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AB" w:rsidRPr="00A06D63" w:rsidRDefault="003876F1" w:rsidP="00DF64AB">
      <w:pPr>
        <w:jc w:val="center"/>
        <w:rPr>
          <w:rFonts w:ascii="Trebuchet MS" w:hAnsi="Trebuchet MS"/>
          <w:b/>
          <w:bCs/>
          <w:sz w:val="22"/>
          <w:szCs w:val="22"/>
        </w:rPr>
      </w:pPr>
      <w:r w:rsidRPr="00A06D63">
        <w:rPr>
          <w:rFonts w:ascii="Trebuchet MS" w:hAnsi="Trebuchet MS"/>
          <w:b/>
          <w:bCs/>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53715" cy="767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l="12767" t="27864" r="12308" b="27864"/>
                    <a:stretch>
                      <a:fillRect/>
                    </a:stretch>
                  </pic:blipFill>
                  <pic:spPr bwMode="auto">
                    <a:xfrm>
                      <a:off x="0" y="0"/>
                      <a:ext cx="305371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6F1" w:rsidRPr="00A06D63" w:rsidRDefault="003876F1" w:rsidP="00DF64AB">
      <w:pPr>
        <w:jc w:val="center"/>
        <w:rPr>
          <w:rFonts w:ascii="Trebuchet MS" w:hAnsi="Trebuchet MS"/>
          <w:b/>
          <w:bCs/>
          <w:sz w:val="22"/>
          <w:szCs w:val="22"/>
        </w:rPr>
      </w:pPr>
    </w:p>
    <w:p w:rsidR="003876F1" w:rsidRPr="00A06D63" w:rsidRDefault="003876F1" w:rsidP="00DF64AB">
      <w:pPr>
        <w:jc w:val="center"/>
        <w:rPr>
          <w:rFonts w:ascii="Trebuchet MS" w:hAnsi="Trebuchet MS"/>
          <w:b/>
          <w:bCs/>
          <w:sz w:val="22"/>
          <w:szCs w:val="22"/>
        </w:rPr>
      </w:pPr>
    </w:p>
    <w:p w:rsidR="003876F1" w:rsidRPr="00A06D63" w:rsidRDefault="003876F1" w:rsidP="00DF64AB">
      <w:pPr>
        <w:jc w:val="center"/>
        <w:rPr>
          <w:rFonts w:ascii="Trebuchet MS" w:hAnsi="Trebuchet MS"/>
          <w:b/>
          <w:bCs/>
          <w:sz w:val="22"/>
          <w:szCs w:val="22"/>
        </w:rPr>
      </w:pPr>
    </w:p>
    <w:p w:rsidR="003876F1" w:rsidRPr="00A06D63" w:rsidRDefault="003876F1" w:rsidP="00DF64AB">
      <w:pPr>
        <w:jc w:val="center"/>
        <w:rPr>
          <w:rFonts w:ascii="Trebuchet MS" w:hAnsi="Trebuchet MS"/>
          <w:b/>
          <w:bCs/>
          <w:sz w:val="22"/>
          <w:szCs w:val="22"/>
        </w:rPr>
      </w:pPr>
    </w:p>
    <w:p w:rsidR="00DF64AB" w:rsidRPr="00A06D63" w:rsidRDefault="00DF64AB" w:rsidP="003876F1">
      <w:pPr>
        <w:jc w:val="center"/>
        <w:rPr>
          <w:rFonts w:ascii="Trebuchet MS" w:hAnsi="Trebuchet MS"/>
          <w:b/>
          <w:bCs/>
          <w:sz w:val="22"/>
          <w:szCs w:val="22"/>
        </w:rPr>
      </w:pPr>
      <w:r w:rsidRPr="00A06D63">
        <w:rPr>
          <w:rFonts w:ascii="Trebuchet MS" w:hAnsi="Trebuchet MS"/>
          <w:b/>
          <w:bCs/>
          <w:sz w:val="22"/>
          <w:szCs w:val="22"/>
        </w:rPr>
        <w:t>JOB AND PERSON SPECIFICATION</w:t>
      </w:r>
    </w:p>
    <w:p w:rsidR="00DF64AB" w:rsidRPr="00A06D63" w:rsidRDefault="00DF64AB" w:rsidP="00DF64AB">
      <w:pPr>
        <w:rPr>
          <w:rFonts w:ascii="Trebuchet MS" w:hAnsi="Trebuchet MS"/>
          <w:b/>
          <w:sz w:val="22"/>
          <w:szCs w:val="22"/>
        </w:rPr>
      </w:pPr>
    </w:p>
    <w:tbl>
      <w:tblPr>
        <w:tblW w:w="0" w:type="auto"/>
        <w:tblLayout w:type="fixed"/>
        <w:tblLook w:val="0000" w:firstRow="0" w:lastRow="0" w:firstColumn="0" w:lastColumn="0" w:noHBand="0" w:noVBand="0"/>
      </w:tblPr>
      <w:tblGrid>
        <w:gridCol w:w="1728"/>
        <w:gridCol w:w="6794"/>
      </w:tblGrid>
      <w:tr w:rsidR="00DF64AB" w:rsidRPr="00A06D63" w:rsidTr="002467F2">
        <w:tblPrEx>
          <w:tblCellMar>
            <w:top w:w="0" w:type="dxa"/>
            <w:bottom w:w="0" w:type="dxa"/>
          </w:tblCellMar>
        </w:tblPrEx>
        <w:trPr>
          <w:cantSplit/>
        </w:trPr>
        <w:tc>
          <w:tcPr>
            <w:tcW w:w="8522" w:type="dxa"/>
            <w:gridSpan w:val="2"/>
            <w:tcBorders>
              <w:top w:val="single" w:sz="4" w:space="0" w:color="auto"/>
              <w:bottom w:val="single" w:sz="4" w:space="0" w:color="auto"/>
            </w:tcBorders>
          </w:tcPr>
          <w:p w:rsidR="00DF64AB" w:rsidRPr="00A06D63" w:rsidRDefault="00DF64AB" w:rsidP="002467F2">
            <w:pPr>
              <w:jc w:val="both"/>
              <w:rPr>
                <w:rFonts w:ascii="Trebuchet MS" w:hAnsi="Trebuchet MS" w:cs="Tahoma"/>
                <w:b/>
                <w:bCs/>
                <w:sz w:val="22"/>
                <w:szCs w:val="22"/>
              </w:rPr>
            </w:pPr>
          </w:p>
          <w:p w:rsidR="00DF64AB" w:rsidRPr="00A06D63" w:rsidRDefault="00DF64AB" w:rsidP="002467F2">
            <w:pPr>
              <w:jc w:val="both"/>
              <w:rPr>
                <w:rFonts w:ascii="Trebuchet MS" w:hAnsi="Trebuchet MS" w:cs="Tahoma"/>
                <w:b/>
                <w:bCs/>
                <w:sz w:val="22"/>
                <w:szCs w:val="22"/>
              </w:rPr>
            </w:pPr>
            <w:r w:rsidRPr="00A06D63">
              <w:rPr>
                <w:rFonts w:ascii="Trebuchet MS" w:hAnsi="Trebuchet MS" w:cs="Tahoma"/>
                <w:b/>
                <w:bCs/>
                <w:sz w:val="22"/>
                <w:szCs w:val="22"/>
              </w:rPr>
              <w:t xml:space="preserve">Job Title:     </w:t>
            </w:r>
            <w:r w:rsidRPr="00A06D63">
              <w:rPr>
                <w:rFonts w:ascii="Trebuchet MS" w:hAnsi="Trebuchet MS" w:cs="Tahoma"/>
                <w:bCs/>
                <w:sz w:val="22"/>
                <w:szCs w:val="22"/>
              </w:rPr>
              <w:t>Economic Adviser – Global Advocacy</w:t>
            </w:r>
          </w:p>
          <w:p w:rsidR="00DF64AB" w:rsidRPr="00A06D63" w:rsidRDefault="00DF64AB" w:rsidP="002467F2">
            <w:pPr>
              <w:jc w:val="both"/>
              <w:rPr>
                <w:rFonts w:ascii="Trebuchet MS" w:hAnsi="Trebuchet MS" w:cs="Tahoma"/>
                <w:b/>
                <w:bCs/>
                <w:sz w:val="22"/>
                <w:szCs w:val="22"/>
              </w:rPr>
            </w:pPr>
          </w:p>
          <w:p w:rsidR="00DF64AB" w:rsidRPr="00A06D63" w:rsidRDefault="00DF64AB" w:rsidP="002467F2">
            <w:pPr>
              <w:jc w:val="both"/>
              <w:rPr>
                <w:rFonts w:ascii="Trebuchet MS" w:hAnsi="Trebuchet MS" w:cs="Tahoma"/>
                <w:b/>
                <w:bCs/>
                <w:sz w:val="22"/>
                <w:szCs w:val="22"/>
              </w:rPr>
            </w:pPr>
            <w:r w:rsidRPr="00A06D63">
              <w:rPr>
                <w:rFonts w:ascii="Trebuchet MS" w:hAnsi="Trebuchet MS" w:cs="Tahoma"/>
                <w:b/>
                <w:bCs/>
                <w:sz w:val="22"/>
                <w:szCs w:val="22"/>
              </w:rPr>
              <w:t xml:space="preserve">Division:       </w:t>
            </w:r>
            <w:r w:rsidRPr="00A06D63">
              <w:rPr>
                <w:rFonts w:ascii="Trebuchet MS" w:hAnsi="Trebuchet MS" w:cs="Tahoma"/>
                <w:bCs/>
                <w:sz w:val="22"/>
                <w:szCs w:val="22"/>
              </w:rPr>
              <w:t>Economic Policy Division</w:t>
            </w:r>
            <w:r w:rsidRPr="00A06D63">
              <w:rPr>
                <w:rFonts w:ascii="Trebuchet MS" w:hAnsi="Trebuchet MS" w:cs="Tahoma"/>
                <w:b/>
                <w:bCs/>
                <w:sz w:val="22"/>
                <w:szCs w:val="22"/>
              </w:rPr>
              <w:t xml:space="preserve">                        </w:t>
            </w:r>
          </w:p>
          <w:p w:rsidR="00DF64AB" w:rsidRPr="00A06D63" w:rsidRDefault="00DF64AB" w:rsidP="002467F2">
            <w:pPr>
              <w:jc w:val="both"/>
              <w:rPr>
                <w:rFonts w:ascii="Trebuchet MS" w:hAnsi="Trebuchet MS" w:cs="Tahoma"/>
                <w:b/>
                <w:bCs/>
                <w:sz w:val="22"/>
                <w:szCs w:val="22"/>
              </w:rPr>
            </w:pPr>
          </w:p>
          <w:p w:rsidR="00DF64AB" w:rsidRPr="00A06D63" w:rsidRDefault="00DF64AB" w:rsidP="002467F2">
            <w:pPr>
              <w:jc w:val="both"/>
              <w:rPr>
                <w:rFonts w:ascii="Trebuchet MS" w:hAnsi="Trebuchet MS" w:cs="Tahoma"/>
                <w:bCs/>
                <w:sz w:val="22"/>
                <w:szCs w:val="22"/>
              </w:rPr>
            </w:pPr>
            <w:r w:rsidRPr="00A06D63">
              <w:rPr>
                <w:rFonts w:ascii="Trebuchet MS" w:hAnsi="Trebuchet MS" w:cs="Tahoma"/>
                <w:b/>
                <w:bCs/>
                <w:sz w:val="22"/>
                <w:szCs w:val="22"/>
              </w:rPr>
              <w:t xml:space="preserve">Grade:         </w:t>
            </w:r>
            <w:r w:rsidRPr="00A06D63">
              <w:rPr>
                <w:rFonts w:ascii="Trebuchet MS" w:hAnsi="Trebuchet MS" w:cs="Tahoma"/>
                <w:bCs/>
                <w:sz w:val="22"/>
                <w:szCs w:val="22"/>
              </w:rPr>
              <w:t xml:space="preserve"> F</w:t>
            </w:r>
            <w:r w:rsidRPr="00A06D63">
              <w:rPr>
                <w:rFonts w:ascii="Trebuchet MS" w:hAnsi="Trebuchet MS" w:cs="Tahoma"/>
                <w:b/>
                <w:bCs/>
                <w:sz w:val="22"/>
                <w:szCs w:val="22"/>
              </w:rPr>
              <w:t xml:space="preserve"> </w:t>
            </w:r>
          </w:p>
          <w:p w:rsidR="00DF64AB" w:rsidRPr="00A06D63" w:rsidRDefault="00DF64AB" w:rsidP="002467F2">
            <w:pPr>
              <w:ind w:right="84"/>
              <w:jc w:val="both"/>
              <w:rPr>
                <w:rFonts w:ascii="Trebuchet MS" w:hAnsi="Trebuchet MS" w:cs="Tahoma"/>
                <w:sz w:val="22"/>
                <w:szCs w:val="22"/>
              </w:rPr>
            </w:pPr>
            <w:r w:rsidRPr="00A06D63">
              <w:rPr>
                <w:rFonts w:ascii="Trebuchet MS" w:hAnsi="Trebuchet MS" w:cs="Tahoma"/>
                <w:sz w:val="22"/>
                <w:szCs w:val="22"/>
              </w:rPr>
              <w:t xml:space="preserve">                    </w:t>
            </w:r>
          </w:p>
        </w:tc>
      </w:tr>
      <w:tr w:rsidR="00DF64AB" w:rsidRPr="00A06D63" w:rsidTr="002467F2">
        <w:tblPrEx>
          <w:tblCellMar>
            <w:top w:w="0" w:type="dxa"/>
            <w:bottom w:w="0" w:type="dxa"/>
          </w:tblCellMar>
        </w:tblPrEx>
        <w:tc>
          <w:tcPr>
            <w:tcW w:w="1728" w:type="dxa"/>
            <w:tcBorders>
              <w:top w:val="single" w:sz="4" w:space="0" w:color="auto"/>
              <w:bottom w:val="single" w:sz="4" w:space="0" w:color="auto"/>
            </w:tcBorders>
          </w:tcPr>
          <w:p w:rsidR="00DF64AB" w:rsidRPr="00A06D63" w:rsidRDefault="00DF64AB" w:rsidP="002467F2">
            <w:pPr>
              <w:jc w:val="both"/>
              <w:rPr>
                <w:rFonts w:ascii="Trebuchet MS" w:hAnsi="Trebuchet MS" w:cs="Tahoma"/>
                <w:b/>
                <w:bCs/>
                <w:sz w:val="22"/>
                <w:szCs w:val="22"/>
              </w:rPr>
            </w:pPr>
          </w:p>
          <w:p w:rsidR="00DF64AB" w:rsidRPr="00A06D63" w:rsidRDefault="00DF64AB" w:rsidP="002467F2">
            <w:pPr>
              <w:jc w:val="both"/>
              <w:rPr>
                <w:rFonts w:ascii="Trebuchet MS" w:hAnsi="Trebuchet MS" w:cs="Tahoma"/>
                <w:b/>
                <w:bCs/>
                <w:sz w:val="22"/>
                <w:szCs w:val="22"/>
              </w:rPr>
            </w:pPr>
            <w:r w:rsidRPr="00A06D63">
              <w:rPr>
                <w:rFonts w:ascii="Trebuchet MS" w:hAnsi="Trebuchet MS" w:cs="Tahoma"/>
                <w:b/>
                <w:bCs/>
                <w:sz w:val="22"/>
                <w:szCs w:val="22"/>
              </w:rPr>
              <w:t xml:space="preserve">Reports To:   </w:t>
            </w:r>
          </w:p>
        </w:tc>
        <w:tc>
          <w:tcPr>
            <w:tcW w:w="6794" w:type="dxa"/>
            <w:tcBorders>
              <w:top w:val="single" w:sz="4" w:space="0" w:color="auto"/>
              <w:bottom w:val="single" w:sz="4" w:space="0" w:color="auto"/>
            </w:tcBorders>
          </w:tcPr>
          <w:p w:rsidR="00DF64AB" w:rsidRPr="00A06D63" w:rsidRDefault="00DF64AB" w:rsidP="002467F2">
            <w:pPr>
              <w:ind w:right="84"/>
              <w:jc w:val="both"/>
              <w:rPr>
                <w:rFonts w:ascii="Trebuchet MS" w:hAnsi="Trebuchet MS" w:cs="Tahoma"/>
                <w:b/>
                <w:bCs/>
                <w:sz w:val="22"/>
                <w:szCs w:val="22"/>
              </w:rPr>
            </w:pPr>
          </w:p>
          <w:p w:rsidR="00DF64AB" w:rsidRPr="00A06D63" w:rsidRDefault="00DF64AB" w:rsidP="002467F2">
            <w:pPr>
              <w:ind w:right="84"/>
              <w:jc w:val="both"/>
              <w:rPr>
                <w:rFonts w:ascii="Trebuchet MS" w:hAnsi="Trebuchet MS" w:cs="Tahoma"/>
                <w:sz w:val="22"/>
                <w:szCs w:val="22"/>
              </w:rPr>
            </w:pPr>
            <w:r w:rsidRPr="00A06D63">
              <w:rPr>
                <w:rFonts w:ascii="Trebuchet MS" w:hAnsi="Trebuchet MS" w:cs="Tahoma"/>
                <w:bCs/>
                <w:sz w:val="22"/>
                <w:szCs w:val="22"/>
              </w:rPr>
              <w:t>Adviser and Head – Climate Finance and Small States Section</w:t>
            </w:r>
          </w:p>
          <w:p w:rsidR="00DF64AB" w:rsidRPr="00A06D63" w:rsidRDefault="00DF64AB" w:rsidP="002467F2">
            <w:pPr>
              <w:ind w:right="84"/>
              <w:jc w:val="both"/>
              <w:rPr>
                <w:rFonts w:ascii="Trebuchet MS" w:hAnsi="Trebuchet MS" w:cs="Tahoma"/>
                <w:sz w:val="22"/>
                <w:szCs w:val="22"/>
              </w:rPr>
            </w:pPr>
          </w:p>
        </w:tc>
      </w:tr>
    </w:tbl>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b/>
          <w:sz w:val="22"/>
          <w:szCs w:val="22"/>
        </w:rPr>
      </w:pPr>
      <w:r w:rsidRPr="00A06D63">
        <w:rPr>
          <w:rFonts w:ascii="Trebuchet MS" w:hAnsi="Trebuchet MS"/>
          <w:b/>
          <w:sz w:val="22"/>
          <w:szCs w:val="22"/>
        </w:rPr>
        <w:t>General Information</w:t>
      </w:r>
    </w:p>
    <w:p w:rsidR="00B720E8" w:rsidRPr="00A06D63" w:rsidRDefault="00B720E8" w:rsidP="00B720E8">
      <w:pPr>
        <w:rPr>
          <w:rFonts w:ascii="Trebuchet MS" w:hAnsi="Trebuchet MS"/>
          <w:sz w:val="22"/>
          <w:szCs w:val="22"/>
        </w:rPr>
      </w:pPr>
    </w:p>
    <w:p w:rsidR="0032169B" w:rsidRPr="00A06D63" w:rsidRDefault="0032169B" w:rsidP="0032169B">
      <w:pPr>
        <w:jc w:val="both"/>
        <w:rPr>
          <w:rFonts w:ascii="Trebuchet MS" w:hAnsi="Trebuchet MS"/>
          <w:sz w:val="22"/>
          <w:szCs w:val="22"/>
        </w:rPr>
      </w:pPr>
      <w:r w:rsidRPr="00A06D63">
        <w:rPr>
          <w:rFonts w:ascii="Trebuchet MS" w:hAnsi="Trebuchet MS"/>
          <w:sz w:val="22"/>
          <w:szCs w:val="22"/>
        </w:rPr>
        <w:t xml:space="preserve">The Economic Affairs Division is responsible for the Secretariat’s programmes on national and international economic issues and, with other divisions, for assisting member countries to improve economic management and governance. It plays a key role in helping to identify solutions to the economic problems affecting Commonwealth countries; in achieving an international consensus on these solutions; and in providing </w:t>
      </w:r>
      <w:r w:rsidRPr="00A06D63">
        <w:rPr>
          <w:rFonts w:ascii="Trebuchet MS" w:hAnsi="Trebuchet MS"/>
          <w:sz w:val="22"/>
          <w:szCs w:val="22"/>
        </w:rPr>
        <w:lastRenderedPageBreak/>
        <w:t xml:space="preserve">advice to governments on policy development. </w:t>
      </w:r>
    </w:p>
    <w:p w:rsidR="0032169B" w:rsidRPr="00A06D63" w:rsidRDefault="0032169B" w:rsidP="0032169B">
      <w:pPr>
        <w:jc w:val="both"/>
        <w:rPr>
          <w:rFonts w:ascii="Trebuchet MS" w:hAnsi="Trebuchet MS" w:cs="Arial"/>
          <w:sz w:val="24"/>
        </w:rPr>
      </w:pPr>
    </w:p>
    <w:p w:rsidR="0032169B" w:rsidRPr="00A06D63" w:rsidRDefault="0032169B" w:rsidP="0032169B">
      <w:pPr>
        <w:jc w:val="both"/>
        <w:rPr>
          <w:rFonts w:ascii="Trebuchet MS" w:hAnsi="Trebuchet MS"/>
          <w:sz w:val="22"/>
          <w:szCs w:val="22"/>
        </w:rPr>
      </w:pPr>
      <w:r w:rsidRPr="00A06D63">
        <w:rPr>
          <w:rFonts w:ascii="Trebuchet MS" w:hAnsi="Trebuchet MS"/>
          <w:sz w:val="22"/>
          <w:szCs w:val="22"/>
        </w:rPr>
        <w:t>The International Finance and Capital Markets (IFCM) Section focuses on financing for development issues. It places a strong emphasis on the adequacy of the international financial and development architecture to facilitate growth and development and advocates for policies which address the needs and vulnerabilities of the developing membership of the Commonwealth. In doing so, emphasis is placed on research and analysis, policy development, facilitation of discussion and debate, consensus building and advocacy to focus international attention on issues and solutions. The Section’s activities cumulatively contributes towards attaining the strategic outcome of advancing Commonwealth principles and values in global development and financing decisions</w:t>
      </w:r>
      <w:r w:rsidR="00193EAA" w:rsidRPr="00A06D63">
        <w:rPr>
          <w:rFonts w:ascii="Trebuchet MS" w:hAnsi="Trebuchet MS"/>
          <w:sz w:val="22"/>
          <w:szCs w:val="22"/>
        </w:rPr>
        <w:t>; and the global advocacy outcome 1.3</w:t>
      </w:r>
      <w:r w:rsidRPr="00A06D63">
        <w:rPr>
          <w:rFonts w:ascii="Trebuchet MS" w:hAnsi="Trebuchet MS"/>
          <w:sz w:val="22"/>
          <w:szCs w:val="22"/>
        </w:rPr>
        <w:t xml:space="preserve">. </w:t>
      </w:r>
    </w:p>
    <w:p w:rsidR="0032169B" w:rsidRPr="00A06D63" w:rsidRDefault="0032169B" w:rsidP="0032169B">
      <w:pPr>
        <w:jc w:val="both"/>
        <w:rPr>
          <w:rFonts w:ascii="Trebuchet MS" w:hAnsi="Trebuchet MS"/>
          <w:sz w:val="22"/>
          <w:szCs w:val="22"/>
        </w:rPr>
      </w:pPr>
    </w:p>
    <w:p w:rsidR="0032169B" w:rsidRPr="00A06D63" w:rsidRDefault="0032169B" w:rsidP="00EB4247">
      <w:pPr>
        <w:jc w:val="both"/>
        <w:rPr>
          <w:rFonts w:ascii="Trebuchet MS" w:hAnsi="Trebuchet MS"/>
          <w:sz w:val="22"/>
          <w:szCs w:val="22"/>
        </w:rPr>
      </w:pPr>
      <w:r w:rsidRPr="00A06D63">
        <w:rPr>
          <w:rFonts w:ascii="Trebuchet MS" w:hAnsi="Trebuchet MS"/>
          <w:sz w:val="22"/>
          <w:szCs w:val="22"/>
        </w:rPr>
        <w:t>The Section organis</w:t>
      </w:r>
      <w:r w:rsidR="00B30F99" w:rsidRPr="00A06D63">
        <w:rPr>
          <w:rFonts w:ascii="Trebuchet MS" w:hAnsi="Trebuchet MS"/>
          <w:sz w:val="22"/>
          <w:szCs w:val="22"/>
        </w:rPr>
        <w:t>es</w:t>
      </w:r>
      <w:r w:rsidRPr="00A06D63">
        <w:rPr>
          <w:rFonts w:ascii="Trebuchet MS" w:hAnsi="Trebuchet MS"/>
          <w:sz w:val="22"/>
          <w:szCs w:val="22"/>
        </w:rPr>
        <w:t xml:space="preserve"> and deliver</w:t>
      </w:r>
      <w:r w:rsidR="00B30F99" w:rsidRPr="00A06D63">
        <w:rPr>
          <w:rFonts w:ascii="Trebuchet MS" w:hAnsi="Trebuchet MS"/>
          <w:sz w:val="22"/>
          <w:szCs w:val="22"/>
        </w:rPr>
        <w:t>s</w:t>
      </w:r>
      <w:r w:rsidRPr="00A06D63">
        <w:rPr>
          <w:rFonts w:ascii="Trebuchet MS" w:hAnsi="Trebuchet MS"/>
          <w:sz w:val="22"/>
          <w:szCs w:val="22"/>
        </w:rPr>
        <w:t xml:space="preserve"> high-level forums such as the annual Commonwealth Finance Ministers </w:t>
      </w:r>
      <w:r w:rsidR="00D93F7B" w:rsidRPr="00A06D63">
        <w:rPr>
          <w:rFonts w:ascii="Trebuchet MS" w:hAnsi="Trebuchet MS"/>
          <w:sz w:val="22"/>
          <w:szCs w:val="22"/>
        </w:rPr>
        <w:t xml:space="preserve">(CFMM) </w:t>
      </w:r>
      <w:r w:rsidRPr="00A06D63">
        <w:rPr>
          <w:rFonts w:ascii="Trebuchet MS" w:hAnsi="Trebuchet MS"/>
          <w:sz w:val="22"/>
          <w:szCs w:val="22"/>
        </w:rPr>
        <w:t xml:space="preserve">and Central Bank Governors Meetings; as well as the Commonwealth – G20 dialogue and associated policy outreach activities. The </w:t>
      </w:r>
      <w:r w:rsidR="00757E38" w:rsidRPr="00A06D63">
        <w:rPr>
          <w:rFonts w:ascii="Trebuchet MS" w:hAnsi="Trebuchet MS"/>
          <w:sz w:val="22"/>
          <w:szCs w:val="22"/>
        </w:rPr>
        <w:t>Economic Advisor</w:t>
      </w:r>
      <w:r w:rsidRPr="00A06D63">
        <w:rPr>
          <w:rFonts w:ascii="Trebuchet MS" w:hAnsi="Trebuchet MS"/>
          <w:sz w:val="22"/>
          <w:szCs w:val="22"/>
        </w:rPr>
        <w:t xml:space="preserve"> plays a key role in supporting the delivery of the work programme of the Section. </w:t>
      </w:r>
      <w:bookmarkStart w:id="0" w:name="_GoBack"/>
      <w:bookmarkEnd w:id="0"/>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b/>
          <w:sz w:val="22"/>
          <w:szCs w:val="22"/>
        </w:rPr>
      </w:pPr>
      <w:r w:rsidRPr="00A06D63">
        <w:rPr>
          <w:rFonts w:ascii="Trebuchet MS" w:hAnsi="Trebuchet MS"/>
          <w:b/>
          <w:sz w:val="22"/>
          <w:szCs w:val="22"/>
        </w:rPr>
        <w:t>Job summary</w:t>
      </w:r>
    </w:p>
    <w:p w:rsidR="00B720E8" w:rsidRPr="00A06D63" w:rsidRDefault="00B720E8" w:rsidP="00B720E8">
      <w:pPr>
        <w:rPr>
          <w:rFonts w:ascii="Trebuchet MS" w:hAnsi="Trebuchet MS"/>
          <w:sz w:val="22"/>
          <w:szCs w:val="22"/>
        </w:rPr>
      </w:pPr>
    </w:p>
    <w:p w:rsidR="00BE6FA2" w:rsidRPr="00A06D63" w:rsidRDefault="00B720E8" w:rsidP="004E1A30">
      <w:pPr>
        <w:jc w:val="both"/>
        <w:rPr>
          <w:rFonts w:ascii="Trebuchet MS" w:hAnsi="Trebuchet MS"/>
          <w:sz w:val="22"/>
          <w:szCs w:val="22"/>
        </w:rPr>
      </w:pPr>
      <w:r w:rsidRPr="00A06D63">
        <w:rPr>
          <w:rFonts w:ascii="Trebuchet MS" w:hAnsi="Trebuchet MS"/>
          <w:sz w:val="22"/>
          <w:szCs w:val="22"/>
        </w:rPr>
        <w:t xml:space="preserve">Job roles in the Secretariat evolve with both the changing mandates received from member countries and the skills of the team.  </w:t>
      </w:r>
      <w:r w:rsidR="004759D8" w:rsidRPr="00A06D63">
        <w:rPr>
          <w:rFonts w:ascii="Trebuchet MS" w:hAnsi="Trebuchet MS"/>
          <w:sz w:val="22"/>
          <w:szCs w:val="22"/>
        </w:rPr>
        <w:t>T</w:t>
      </w:r>
      <w:r w:rsidRPr="00A06D63">
        <w:rPr>
          <w:rFonts w:ascii="Trebuchet MS" w:hAnsi="Trebuchet MS"/>
          <w:sz w:val="22"/>
          <w:szCs w:val="22"/>
        </w:rPr>
        <w:t xml:space="preserve">his post </w:t>
      </w:r>
      <w:r w:rsidR="004759D8" w:rsidRPr="00A06D63">
        <w:rPr>
          <w:rFonts w:ascii="Trebuchet MS" w:hAnsi="Trebuchet MS"/>
          <w:sz w:val="22"/>
          <w:szCs w:val="22"/>
        </w:rPr>
        <w:t>will be</w:t>
      </w:r>
      <w:r w:rsidRPr="00A06D63">
        <w:rPr>
          <w:rFonts w:ascii="Trebuchet MS" w:hAnsi="Trebuchet MS"/>
          <w:sz w:val="22"/>
          <w:szCs w:val="22"/>
        </w:rPr>
        <w:t xml:space="preserve"> respo</w:t>
      </w:r>
      <w:r w:rsidR="00B30F99" w:rsidRPr="00A06D63">
        <w:rPr>
          <w:rFonts w:ascii="Trebuchet MS" w:hAnsi="Trebuchet MS"/>
          <w:sz w:val="22"/>
          <w:szCs w:val="22"/>
        </w:rPr>
        <w:t>nsible for</w:t>
      </w:r>
      <w:r w:rsidR="00D93F7B" w:rsidRPr="00A06D63">
        <w:rPr>
          <w:rFonts w:ascii="Trebuchet MS" w:hAnsi="Trebuchet MS"/>
          <w:sz w:val="22"/>
          <w:szCs w:val="22"/>
        </w:rPr>
        <w:t>: (1)</w:t>
      </w:r>
      <w:r w:rsidR="00B30F99" w:rsidRPr="00A06D63">
        <w:rPr>
          <w:rFonts w:ascii="Trebuchet MS" w:hAnsi="Trebuchet MS"/>
          <w:sz w:val="22"/>
          <w:szCs w:val="22"/>
        </w:rPr>
        <w:t xml:space="preserve"> developing and t</w:t>
      </w:r>
      <w:r w:rsidRPr="00A06D63">
        <w:rPr>
          <w:rFonts w:ascii="Trebuchet MS" w:hAnsi="Trebuchet MS"/>
          <w:sz w:val="22"/>
          <w:szCs w:val="22"/>
        </w:rPr>
        <w:t xml:space="preserve">aking forward the </w:t>
      </w:r>
      <w:r w:rsidR="00B30F99" w:rsidRPr="00A06D63">
        <w:rPr>
          <w:rFonts w:ascii="Trebuchet MS" w:hAnsi="Trebuchet MS"/>
          <w:sz w:val="22"/>
          <w:szCs w:val="22"/>
        </w:rPr>
        <w:t xml:space="preserve">G20 </w:t>
      </w:r>
      <w:r w:rsidRPr="00A06D63">
        <w:rPr>
          <w:rFonts w:ascii="Trebuchet MS" w:hAnsi="Trebuchet MS"/>
          <w:sz w:val="22"/>
          <w:szCs w:val="22"/>
        </w:rPr>
        <w:t>work</w:t>
      </w:r>
      <w:r w:rsidR="00B30F99" w:rsidRPr="00A06D63">
        <w:rPr>
          <w:rFonts w:ascii="Trebuchet MS" w:hAnsi="Trebuchet MS"/>
          <w:sz w:val="22"/>
          <w:szCs w:val="22"/>
        </w:rPr>
        <w:t xml:space="preserve"> programme and </w:t>
      </w:r>
      <w:r w:rsidR="0055016D" w:rsidRPr="00A06D63">
        <w:rPr>
          <w:rFonts w:ascii="Trebuchet MS" w:hAnsi="Trebuchet MS"/>
          <w:sz w:val="22"/>
          <w:szCs w:val="22"/>
        </w:rPr>
        <w:t xml:space="preserve">developing and </w:t>
      </w:r>
      <w:r w:rsidR="00BD5992" w:rsidRPr="00A06D63">
        <w:rPr>
          <w:rFonts w:ascii="Trebuchet MS" w:hAnsi="Trebuchet MS"/>
          <w:sz w:val="22"/>
          <w:szCs w:val="22"/>
        </w:rPr>
        <w:t>managing the Commonwealth – G20 engagement in collaboration with the Head of Section</w:t>
      </w:r>
      <w:r w:rsidR="00D93F7B" w:rsidRPr="00A06D63">
        <w:rPr>
          <w:rFonts w:ascii="Trebuchet MS" w:hAnsi="Trebuchet MS"/>
          <w:sz w:val="22"/>
          <w:szCs w:val="22"/>
        </w:rPr>
        <w:t xml:space="preserve">; (2) development of a renewed work programme on </w:t>
      </w:r>
      <w:r w:rsidR="00B30F99" w:rsidRPr="00A06D63">
        <w:rPr>
          <w:rFonts w:ascii="Trebuchet MS" w:hAnsi="Trebuchet MS"/>
          <w:sz w:val="22"/>
          <w:szCs w:val="22"/>
        </w:rPr>
        <w:t>reform of global governance</w:t>
      </w:r>
      <w:r w:rsidR="00D93F7B" w:rsidRPr="00A06D63">
        <w:rPr>
          <w:rFonts w:ascii="Trebuchet MS" w:hAnsi="Trebuchet MS"/>
          <w:sz w:val="22"/>
          <w:szCs w:val="22"/>
        </w:rPr>
        <w:t>; (3) supporting the preparations for CFMM;</w:t>
      </w:r>
      <w:r w:rsidR="00B30F99" w:rsidRPr="00A06D63">
        <w:rPr>
          <w:rFonts w:ascii="Trebuchet MS" w:hAnsi="Trebuchet MS"/>
          <w:sz w:val="22"/>
          <w:szCs w:val="22"/>
        </w:rPr>
        <w:t xml:space="preserve"> and </w:t>
      </w:r>
      <w:r w:rsidR="00D93F7B" w:rsidRPr="00A06D63">
        <w:rPr>
          <w:rFonts w:ascii="Trebuchet MS" w:hAnsi="Trebuchet MS"/>
          <w:sz w:val="22"/>
          <w:szCs w:val="22"/>
        </w:rPr>
        <w:t xml:space="preserve">(4) </w:t>
      </w:r>
      <w:r w:rsidR="00B30F99" w:rsidRPr="00A06D63">
        <w:rPr>
          <w:rFonts w:ascii="Trebuchet MS" w:hAnsi="Trebuchet MS"/>
          <w:sz w:val="22"/>
          <w:szCs w:val="22"/>
        </w:rPr>
        <w:t>provid</w:t>
      </w:r>
      <w:r w:rsidR="00D93F7B" w:rsidRPr="00A06D63">
        <w:rPr>
          <w:rFonts w:ascii="Trebuchet MS" w:hAnsi="Trebuchet MS"/>
          <w:sz w:val="22"/>
          <w:szCs w:val="22"/>
        </w:rPr>
        <w:t>ing</w:t>
      </w:r>
      <w:r w:rsidR="00B30F99" w:rsidRPr="00A06D63">
        <w:rPr>
          <w:rFonts w:ascii="Trebuchet MS" w:hAnsi="Trebuchet MS"/>
          <w:sz w:val="22"/>
          <w:szCs w:val="22"/>
        </w:rPr>
        <w:t xml:space="preserve"> overall advice on the development of advocacy </w:t>
      </w:r>
      <w:r w:rsidR="00B30F99" w:rsidRPr="00A06D63">
        <w:rPr>
          <w:rFonts w:ascii="Trebuchet MS" w:hAnsi="Trebuchet MS"/>
          <w:sz w:val="22"/>
          <w:szCs w:val="22"/>
        </w:rPr>
        <w:lastRenderedPageBreak/>
        <w:t xml:space="preserve">strategy. </w:t>
      </w:r>
    </w:p>
    <w:p w:rsidR="00BE6FA2" w:rsidRPr="00A06D63" w:rsidRDefault="00BE6FA2" w:rsidP="004E1A30">
      <w:pPr>
        <w:jc w:val="both"/>
        <w:rPr>
          <w:rFonts w:ascii="Trebuchet MS" w:hAnsi="Trebuchet MS"/>
          <w:sz w:val="22"/>
          <w:szCs w:val="22"/>
        </w:rPr>
      </w:pPr>
    </w:p>
    <w:p w:rsidR="00BE6FA2" w:rsidRPr="00A06D63" w:rsidRDefault="00BE6FA2" w:rsidP="00BE6FA2">
      <w:pPr>
        <w:jc w:val="both"/>
        <w:rPr>
          <w:rFonts w:ascii="Trebuchet MS" w:hAnsi="Trebuchet MS"/>
          <w:sz w:val="22"/>
          <w:szCs w:val="22"/>
        </w:rPr>
      </w:pPr>
      <w:r w:rsidRPr="00A06D63">
        <w:rPr>
          <w:rFonts w:ascii="Trebuchet MS" w:hAnsi="Trebuchet MS"/>
          <w:sz w:val="22"/>
          <w:szCs w:val="22"/>
        </w:rPr>
        <w:t>In developing and taking forward work in these areas, the advisor will, along with other advisors collectively contribute to the delivery and achievement of outputs 5.2.1 to 5.2.4</w:t>
      </w:r>
      <w:r w:rsidR="00193EAA" w:rsidRPr="00A06D63">
        <w:rPr>
          <w:rFonts w:ascii="Trebuchet MS" w:hAnsi="Trebuchet MS"/>
          <w:sz w:val="22"/>
          <w:szCs w:val="22"/>
        </w:rPr>
        <w:t>; and A.1.3</w:t>
      </w:r>
      <w:r w:rsidRPr="00A06D63">
        <w:rPr>
          <w:rFonts w:ascii="Trebuchet MS" w:hAnsi="Trebuchet MS"/>
          <w:sz w:val="22"/>
          <w:szCs w:val="22"/>
        </w:rPr>
        <w:t xml:space="preserve"> of the Commonwealth strategic plan. </w:t>
      </w:r>
    </w:p>
    <w:p w:rsidR="00BE6FA2" w:rsidRPr="00A06D63" w:rsidRDefault="00BE6FA2" w:rsidP="004E1A30">
      <w:pPr>
        <w:jc w:val="both"/>
        <w:rPr>
          <w:rFonts w:ascii="Trebuchet MS" w:hAnsi="Trebuchet MS"/>
          <w:sz w:val="22"/>
          <w:szCs w:val="22"/>
        </w:rPr>
      </w:pPr>
    </w:p>
    <w:p w:rsidR="00BD5992" w:rsidRPr="00A06D63" w:rsidRDefault="00B720E8" w:rsidP="004E1A30">
      <w:pPr>
        <w:jc w:val="both"/>
        <w:rPr>
          <w:rFonts w:ascii="Trebuchet MS" w:hAnsi="Trebuchet MS"/>
          <w:sz w:val="22"/>
          <w:szCs w:val="22"/>
        </w:rPr>
      </w:pPr>
      <w:r w:rsidRPr="00A06D63">
        <w:rPr>
          <w:rFonts w:ascii="Trebuchet MS" w:hAnsi="Trebuchet MS"/>
          <w:sz w:val="22"/>
          <w:szCs w:val="22"/>
        </w:rPr>
        <w:t xml:space="preserve">The post-holder will be required to have a mix of skills including knowledge of the complex international economic </w:t>
      </w:r>
      <w:r w:rsidR="00B30F99" w:rsidRPr="00A06D63">
        <w:rPr>
          <w:rFonts w:ascii="Trebuchet MS" w:hAnsi="Trebuchet MS"/>
          <w:sz w:val="22"/>
          <w:szCs w:val="22"/>
        </w:rPr>
        <w:t xml:space="preserve">and development </w:t>
      </w:r>
      <w:r w:rsidRPr="00A06D63">
        <w:rPr>
          <w:rFonts w:ascii="Trebuchet MS" w:hAnsi="Trebuchet MS"/>
          <w:sz w:val="22"/>
          <w:szCs w:val="22"/>
        </w:rPr>
        <w:t>i</w:t>
      </w:r>
      <w:r w:rsidR="004E1A30" w:rsidRPr="00A06D63">
        <w:rPr>
          <w:rFonts w:ascii="Trebuchet MS" w:hAnsi="Trebuchet MS"/>
          <w:sz w:val="22"/>
          <w:szCs w:val="22"/>
        </w:rPr>
        <w:t>ssues</w:t>
      </w:r>
      <w:r w:rsidR="00BD5992" w:rsidRPr="00A06D63">
        <w:rPr>
          <w:rFonts w:ascii="Trebuchet MS" w:hAnsi="Trebuchet MS"/>
          <w:sz w:val="22"/>
          <w:szCs w:val="22"/>
        </w:rPr>
        <w:t>,</w:t>
      </w:r>
      <w:r w:rsidRPr="00A06D63">
        <w:rPr>
          <w:rFonts w:ascii="Trebuchet MS" w:hAnsi="Trebuchet MS"/>
          <w:sz w:val="22"/>
          <w:szCs w:val="22"/>
        </w:rPr>
        <w:t xml:space="preserve"> a willingness to learn new skills</w:t>
      </w:r>
      <w:r w:rsidR="00BD5992" w:rsidRPr="00A06D63">
        <w:rPr>
          <w:rFonts w:ascii="Trebuchet MS" w:hAnsi="Trebuchet MS"/>
          <w:sz w:val="22"/>
          <w:szCs w:val="22"/>
        </w:rPr>
        <w:t xml:space="preserve"> and an ability to identify opportunities for and understanding the constraints to building Commonwealth and global consensus on key financing for development issues</w:t>
      </w:r>
      <w:r w:rsidR="004E1A30" w:rsidRPr="00A06D63">
        <w:rPr>
          <w:rFonts w:ascii="Trebuchet MS" w:hAnsi="Trebuchet MS"/>
          <w:sz w:val="22"/>
          <w:szCs w:val="22"/>
        </w:rPr>
        <w:t xml:space="preserve">. </w:t>
      </w:r>
    </w:p>
    <w:p w:rsidR="00BD5992" w:rsidRPr="00A06D63" w:rsidRDefault="00BD5992" w:rsidP="00BD5992">
      <w:pPr>
        <w:jc w:val="both"/>
        <w:rPr>
          <w:rFonts w:ascii="Trebuchet MS" w:hAnsi="Trebuchet MS"/>
          <w:sz w:val="22"/>
          <w:szCs w:val="22"/>
        </w:rPr>
      </w:pP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b/>
          <w:sz w:val="22"/>
          <w:szCs w:val="22"/>
        </w:rPr>
      </w:pPr>
      <w:r w:rsidRPr="00A06D63">
        <w:rPr>
          <w:rFonts w:ascii="Trebuchet MS" w:hAnsi="Trebuchet MS"/>
          <w:b/>
          <w:sz w:val="22"/>
          <w:szCs w:val="22"/>
        </w:rPr>
        <w:t>Task description</w:t>
      </w: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sz w:val="22"/>
          <w:szCs w:val="22"/>
        </w:rPr>
      </w:pPr>
      <w:r w:rsidRPr="00A06D63">
        <w:rPr>
          <w:rFonts w:ascii="Trebuchet MS" w:hAnsi="Trebuchet MS"/>
          <w:sz w:val="22"/>
          <w:szCs w:val="22"/>
        </w:rPr>
        <w:t>The post-holder will be responsible for:</w:t>
      </w:r>
    </w:p>
    <w:p w:rsidR="00B720E8" w:rsidRPr="00A06D63" w:rsidRDefault="00B720E8" w:rsidP="00B720E8">
      <w:pPr>
        <w:rPr>
          <w:rFonts w:ascii="Trebuchet MS" w:hAnsi="Trebuchet MS"/>
          <w:sz w:val="22"/>
          <w:szCs w:val="22"/>
        </w:rPr>
      </w:pPr>
    </w:p>
    <w:p w:rsidR="00C73A21" w:rsidRPr="00A06D63" w:rsidRDefault="00966A54" w:rsidP="00966A54">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 xml:space="preserve">Developing, taking forward and managing the Commonwealth – </w:t>
      </w:r>
      <w:r w:rsidR="00A06D63" w:rsidRPr="00A06D63">
        <w:rPr>
          <w:rFonts w:ascii="Trebuchet MS" w:hAnsi="Trebuchet MS"/>
          <w:sz w:val="22"/>
          <w:szCs w:val="20"/>
        </w:rPr>
        <w:t>G20 programme</w:t>
      </w:r>
      <w:r w:rsidR="00C73A21" w:rsidRPr="00A06D63">
        <w:rPr>
          <w:rFonts w:ascii="Trebuchet MS" w:hAnsi="Trebuchet MS"/>
          <w:sz w:val="22"/>
          <w:szCs w:val="20"/>
        </w:rPr>
        <w:t xml:space="preserve"> of policy work to strengthen dialogue and engagement. </w:t>
      </w:r>
    </w:p>
    <w:p w:rsidR="00FB5F35" w:rsidRPr="00A06D63" w:rsidRDefault="00B30F99" w:rsidP="00FD205A">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Developing</w:t>
      </w:r>
      <w:r w:rsidR="00FD205A" w:rsidRPr="00A06D63">
        <w:rPr>
          <w:rFonts w:ascii="Trebuchet MS" w:hAnsi="Trebuchet MS"/>
          <w:sz w:val="22"/>
          <w:szCs w:val="20"/>
        </w:rPr>
        <w:t>,</w:t>
      </w:r>
      <w:r w:rsidRPr="00A06D63">
        <w:rPr>
          <w:rFonts w:ascii="Trebuchet MS" w:hAnsi="Trebuchet MS"/>
          <w:sz w:val="22"/>
          <w:szCs w:val="20"/>
        </w:rPr>
        <w:t xml:space="preserve"> ta</w:t>
      </w:r>
      <w:r w:rsidR="00FD205A" w:rsidRPr="00A06D63">
        <w:rPr>
          <w:rFonts w:ascii="Trebuchet MS" w:hAnsi="Trebuchet MS"/>
          <w:sz w:val="22"/>
          <w:szCs w:val="20"/>
        </w:rPr>
        <w:t xml:space="preserve">king forward and managing a </w:t>
      </w:r>
      <w:r w:rsidR="00C73A21" w:rsidRPr="00A06D63">
        <w:rPr>
          <w:rFonts w:ascii="Trebuchet MS" w:hAnsi="Trebuchet MS"/>
          <w:sz w:val="22"/>
          <w:szCs w:val="20"/>
        </w:rPr>
        <w:t xml:space="preserve">renewed Commonwealth </w:t>
      </w:r>
      <w:r w:rsidR="00FD205A" w:rsidRPr="00A06D63">
        <w:rPr>
          <w:rFonts w:ascii="Trebuchet MS" w:hAnsi="Trebuchet MS"/>
          <w:sz w:val="22"/>
          <w:szCs w:val="20"/>
        </w:rPr>
        <w:t>Reform of Global Governance work programme.</w:t>
      </w:r>
    </w:p>
    <w:p w:rsidR="00FD205A" w:rsidRPr="00A06D63" w:rsidRDefault="00063477" w:rsidP="00805B6E">
      <w:pPr>
        <w:pStyle w:val="BodyText"/>
        <w:numPr>
          <w:ilvl w:val="0"/>
          <w:numId w:val="10"/>
        </w:numPr>
        <w:tabs>
          <w:tab w:val="clear" w:pos="720"/>
          <w:tab w:val="num" w:pos="360"/>
        </w:tabs>
        <w:spacing w:after="140"/>
        <w:ind w:left="357" w:hanging="357"/>
        <w:rPr>
          <w:rFonts w:ascii="Trebuchet MS" w:hAnsi="Trebuchet MS"/>
          <w:sz w:val="22"/>
          <w:szCs w:val="22"/>
        </w:rPr>
      </w:pPr>
      <w:r w:rsidRPr="00A06D63">
        <w:rPr>
          <w:rFonts w:ascii="Trebuchet MS" w:hAnsi="Trebuchet MS"/>
          <w:sz w:val="22"/>
          <w:szCs w:val="22"/>
        </w:rPr>
        <w:t>Supporting the development of a global advocacy strategy by i</w:t>
      </w:r>
      <w:r w:rsidR="00C73A21" w:rsidRPr="00A06D63">
        <w:rPr>
          <w:rFonts w:ascii="Trebuchet MS" w:hAnsi="Trebuchet MS"/>
          <w:sz w:val="22"/>
          <w:szCs w:val="22"/>
        </w:rPr>
        <w:t xml:space="preserve">dentifying </w:t>
      </w:r>
      <w:r w:rsidR="00FD205A" w:rsidRPr="00A06D63">
        <w:rPr>
          <w:rFonts w:ascii="Trebuchet MS" w:hAnsi="Trebuchet MS"/>
          <w:sz w:val="22"/>
          <w:szCs w:val="22"/>
        </w:rPr>
        <w:t>key policy issues of global importance as well as new and emerging issues</w:t>
      </w:r>
      <w:r w:rsidR="00C73A21" w:rsidRPr="00A06D63">
        <w:rPr>
          <w:rFonts w:ascii="Trebuchet MS" w:hAnsi="Trebuchet MS"/>
          <w:sz w:val="22"/>
          <w:szCs w:val="22"/>
        </w:rPr>
        <w:t>, where the Commonwealth can add value; and</w:t>
      </w:r>
      <w:r w:rsidR="00CD0945" w:rsidRPr="00A06D63">
        <w:rPr>
          <w:rFonts w:ascii="Trebuchet MS" w:hAnsi="Trebuchet MS"/>
          <w:sz w:val="22"/>
          <w:szCs w:val="22"/>
        </w:rPr>
        <w:t xml:space="preserve"> d</w:t>
      </w:r>
      <w:r w:rsidR="00CD0945" w:rsidRPr="00A06D63">
        <w:rPr>
          <w:rFonts w:ascii="Trebuchet MS" w:hAnsi="Trebuchet MS"/>
        </w:rPr>
        <w:t xml:space="preserve">eveloping </w:t>
      </w:r>
      <w:r w:rsidR="00CD0945" w:rsidRPr="00A06D63">
        <w:rPr>
          <w:rFonts w:ascii="Trebuchet MS" w:hAnsi="Trebuchet MS"/>
        </w:rPr>
        <w:lastRenderedPageBreak/>
        <w:t>advocacy plans and supporting targeted advocacy activities to influence the structure of the global financing and development system.</w:t>
      </w:r>
    </w:p>
    <w:p w:rsidR="00063477" w:rsidRPr="00A06D63" w:rsidRDefault="00063477" w:rsidP="00805B6E">
      <w:pPr>
        <w:pStyle w:val="BodyText"/>
        <w:numPr>
          <w:ilvl w:val="0"/>
          <w:numId w:val="10"/>
        </w:numPr>
        <w:tabs>
          <w:tab w:val="clear" w:pos="720"/>
          <w:tab w:val="num" w:pos="360"/>
        </w:tabs>
        <w:spacing w:after="140"/>
        <w:ind w:left="357" w:hanging="357"/>
        <w:rPr>
          <w:rFonts w:ascii="Trebuchet MS" w:hAnsi="Trebuchet MS"/>
          <w:sz w:val="22"/>
          <w:szCs w:val="22"/>
        </w:rPr>
      </w:pPr>
      <w:r w:rsidRPr="00A06D63">
        <w:rPr>
          <w:rFonts w:ascii="Trebuchet MS" w:hAnsi="Trebuchet MS"/>
        </w:rPr>
        <w:t>Supporting CFMM preparations.</w:t>
      </w:r>
    </w:p>
    <w:p w:rsidR="00EF3D5E" w:rsidRPr="00A06D63" w:rsidRDefault="00D21DAC" w:rsidP="00952C0E">
      <w:pPr>
        <w:pStyle w:val="BodyText"/>
        <w:numPr>
          <w:ilvl w:val="0"/>
          <w:numId w:val="10"/>
        </w:numPr>
        <w:tabs>
          <w:tab w:val="clear" w:pos="720"/>
          <w:tab w:val="num" w:pos="360"/>
        </w:tabs>
        <w:spacing w:after="140"/>
        <w:ind w:left="357" w:hanging="357"/>
        <w:contextualSpacing/>
        <w:rPr>
          <w:rFonts w:ascii="Trebuchet MS" w:hAnsi="Trebuchet MS"/>
          <w:sz w:val="22"/>
          <w:szCs w:val="20"/>
        </w:rPr>
      </w:pPr>
      <w:r w:rsidRPr="00A06D63">
        <w:rPr>
          <w:rFonts w:ascii="Trebuchet MS" w:hAnsi="Trebuchet MS"/>
          <w:sz w:val="22"/>
          <w:szCs w:val="20"/>
        </w:rPr>
        <w:t>U</w:t>
      </w:r>
      <w:r w:rsidR="007D3894" w:rsidRPr="00A06D63">
        <w:rPr>
          <w:rFonts w:ascii="Trebuchet MS" w:hAnsi="Trebuchet MS"/>
          <w:sz w:val="22"/>
          <w:szCs w:val="20"/>
        </w:rPr>
        <w:t xml:space="preserve">ndertaking and / or managing policy research and </w:t>
      </w:r>
      <w:r w:rsidR="00EF3D5E" w:rsidRPr="00A06D63">
        <w:rPr>
          <w:rFonts w:ascii="Trebuchet MS" w:hAnsi="Trebuchet MS"/>
          <w:sz w:val="22"/>
          <w:szCs w:val="20"/>
        </w:rPr>
        <w:t>evidence-based analysis</w:t>
      </w:r>
      <w:r w:rsidR="007D3894" w:rsidRPr="00A06D63">
        <w:rPr>
          <w:rFonts w:ascii="Trebuchet MS" w:hAnsi="Trebuchet MS"/>
          <w:sz w:val="22"/>
          <w:szCs w:val="20"/>
        </w:rPr>
        <w:t>; organising meetings</w:t>
      </w:r>
      <w:r w:rsidR="00181A60" w:rsidRPr="00A06D63">
        <w:rPr>
          <w:rFonts w:ascii="Trebuchet MS" w:hAnsi="Trebuchet MS"/>
          <w:sz w:val="22"/>
          <w:szCs w:val="20"/>
        </w:rPr>
        <w:t xml:space="preserve"> and workshops</w:t>
      </w:r>
      <w:r w:rsidR="007D3894" w:rsidRPr="00A06D63">
        <w:rPr>
          <w:rFonts w:ascii="Trebuchet MS" w:hAnsi="Trebuchet MS"/>
          <w:sz w:val="22"/>
          <w:szCs w:val="20"/>
        </w:rPr>
        <w:t xml:space="preserve">; sharing knowledge and experience; </w:t>
      </w:r>
      <w:r w:rsidR="00EF3D5E" w:rsidRPr="00A06D63">
        <w:rPr>
          <w:rFonts w:ascii="Trebuchet MS" w:hAnsi="Trebuchet MS"/>
          <w:sz w:val="22"/>
          <w:szCs w:val="20"/>
        </w:rPr>
        <w:t xml:space="preserve">and building </w:t>
      </w:r>
      <w:r w:rsidR="007D3894" w:rsidRPr="00A06D63">
        <w:rPr>
          <w:rFonts w:ascii="Trebuchet MS" w:hAnsi="Trebuchet MS"/>
          <w:sz w:val="22"/>
          <w:szCs w:val="20"/>
        </w:rPr>
        <w:t>consen</w:t>
      </w:r>
      <w:r w:rsidR="00EF3D5E" w:rsidRPr="00A06D63">
        <w:rPr>
          <w:rFonts w:ascii="Trebuchet MS" w:hAnsi="Trebuchet MS"/>
          <w:sz w:val="22"/>
          <w:szCs w:val="20"/>
        </w:rPr>
        <w:t>sus to inform member governments, global policy development and Commonwealth advocacy for reform of the global development architecture.</w:t>
      </w:r>
    </w:p>
    <w:p w:rsidR="00D21DAC" w:rsidRPr="00A06D63" w:rsidRDefault="00D21DAC" w:rsidP="00D21DAC">
      <w:pPr>
        <w:pStyle w:val="BodyText"/>
        <w:spacing w:after="140"/>
        <w:ind w:left="357"/>
        <w:contextualSpacing/>
        <w:rPr>
          <w:rFonts w:ascii="Trebuchet MS" w:hAnsi="Trebuchet MS"/>
          <w:sz w:val="22"/>
          <w:szCs w:val="20"/>
        </w:rPr>
      </w:pPr>
    </w:p>
    <w:p w:rsidR="00966A54" w:rsidRPr="00A06D63" w:rsidRDefault="007D3894" w:rsidP="00966A54">
      <w:pPr>
        <w:pStyle w:val="BodyText"/>
        <w:numPr>
          <w:ilvl w:val="0"/>
          <w:numId w:val="10"/>
        </w:numPr>
        <w:tabs>
          <w:tab w:val="clear" w:pos="720"/>
          <w:tab w:val="num" w:pos="360"/>
        </w:tabs>
        <w:spacing w:after="140"/>
        <w:ind w:left="357" w:hanging="357"/>
        <w:contextualSpacing/>
        <w:rPr>
          <w:rFonts w:ascii="Trebuchet MS" w:hAnsi="Trebuchet MS"/>
          <w:sz w:val="22"/>
          <w:szCs w:val="20"/>
        </w:rPr>
      </w:pPr>
      <w:r w:rsidRPr="00A06D63">
        <w:rPr>
          <w:rFonts w:ascii="Trebuchet MS" w:hAnsi="Trebuchet MS"/>
          <w:sz w:val="22"/>
          <w:szCs w:val="20"/>
        </w:rPr>
        <w:t xml:space="preserve">Monitoring, evaluating and writing briefs/reports, as necessary, on developments in the </w:t>
      </w:r>
      <w:r w:rsidR="004E1A30" w:rsidRPr="00A06D63">
        <w:rPr>
          <w:rFonts w:ascii="Trebuchet MS" w:hAnsi="Trebuchet MS"/>
          <w:sz w:val="22"/>
          <w:szCs w:val="20"/>
        </w:rPr>
        <w:t>global economy and global development architecture, particularly as they impact on developing countries with a view to identifying new opportunities for the Secretariat and ensuring that the work programme is cutting edge and responsive to global developments.</w:t>
      </w:r>
    </w:p>
    <w:p w:rsidR="00966A54" w:rsidRPr="00A06D63" w:rsidRDefault="00966A54" w:rsidP="00966A54">
      <w:pPr>
        <w:pStyle w:val="ListParagraph"/>
        <w:rPr>
          <w:rFonts w:ascii="Trebuchet MS" w:hAnsi="Trebuchet MS"/>
          <w:sz w:val="22"/>
          <w:szCs w:val="22"/>
        </w:rPr>
      </w:pPr>
    </w:p>
    <w:p w:rsidR="00966A54" w:rsidRPr="00A06D63" w:rsidRDefault="00966A54" w:rsidP="00966A54">
      <w:pPr>
        <w:pStyle w:val="BodyText"/>
        <w:numPr>
          <w:ilvl w:val="0"/>
          <w:numId w:val="10"/>
        </w:numPr>
        <w:tabs>
          <w:tab w:val="clear" w:pos="720"/>
          <w:tab w:val="num" w:pos="360"/>
        </w:tabs>
        <w:spacing w:after="140"/>
        <w:ind w:left="357" w:hanging="357"/>
        <w:contextualSpacing/>
        <w:rPr>
          <w:rFonts w:ascii="Trebuchet MS" w:hAnsi="Trebuchet MS"/>
          <w:sz w:val="22"/>
          <w:szCs w:val="20"/>
        </w:rPr>
      </w:pPr>
      <w:r w:rsidRPr="00A06D63">
        <w:rPr>
          <w:rFonts w:ascii="Trebuchet MS" w:hAnsi="Trebuchet MS"/>
          <w:sz w:val="22"/>
          <w:szCs w:val="22"/>
        </w:rPr>
        <w:t>Maintaining up-to-date information on programme implementation and results in keeping with the results based management (RBM) methods of reporting.</w:t>
      </w:r>
    </w:p>
    <w:p w:rsidR="00966A54" w:rsidRPr="00A06D63" w:rsidRDefault="00966A54" w:rsidP="00966A54">
      <w:pPr>
        <w:pStyle w:val="BodyText"/>
        <w:spacing w:after="140"/>
        <w:ind w:left="357"/>
        <w:rPr>
          <w:rFonts w:ascii="Trebuchet MS" w:hAnsi="Trebuchet MS"/>
          <w:sz w:val="22"/>
          <w:szCs w:val="20"/>
        </w:rPr>
      </w:pPr>
    </w:p>
    <w:p w:rsidR="00757E38" w:rsidRPr="00A06D63" w:rsidRDefault="00757E38" w:rsidP="00757E3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2"/>
        </w:rPr>
        <w:t>Manag</w:t>
      </w:r>
      <w:r w:rsidR="00966A54" w:rsidRPr="00A06D63">
        <w:rPr>
          <w:rFonts w:ascii="Trebuchet MS" w:hAnsi="Trebuchet MS"/>
          <w:sz w:val="22"/>
          <w:szCs w:val="22"/>
        </w:rPr>
        <w:t>ing</w:t>
      </w:r>
      <w:r w:rsidRPr="00A06D63">
        <w:rPr>
          <w:rFonts w:ascii="Trebuchet MS" w:hAnsi="Trebuchet MS"/>
          <w:sz w:val="22"/>
          <w:szCs w:val="22"/>
        </w:rPr>
        <w:t xml:space="preserve"> and ensur</w:t>
      </w:r>
      <w:r w:rsidR="00966A54" w:rsidRPr="00A06D63">
        <w:rPr>
          <w:rFonts w:ascii="Trebuchet MS" w:hAnsi="Trebuchet MS"/>
          <w:sz w:val="22"/>
          <w:szCs w:val="22"/>
        </w:rPr>
        <w:t>ing</w:t>
      </w:r>
      <w:r w:rsidRPr="00A06D63">
        <w:rPr>
          <w:rFonts w:ascii="Trebuchet MS" w:hAnsi="Trebuchet MS"/>
          <w:sz w:val="22"/>
          <w:szCs w:val="22"/>
        </w:rPr>
        <w:t xml:space="preserve"> the effective communication and dissemination of outputs and outcomes of the work programme.</w:t>
      </w:r>
    </w:p>
    <w:p w:rsidR="00A75BDD" w:rsidRPr="00A06D63" w:rsidRDefault="00A75BDD" w:rsidP="00A75BDD">
      <w:pPr>
        <w:pStyle w:val="ListParagraph"/>
        <w:rPr>
          <w:rFonts w:ascii="Trebuchet MS" w:hAnsi="Trebuchet MS"/>
          <w:sz w:val="22"/>
          <w:szCs w:val="20"/>
        </w:rPr>
      </w:pPr>
    </w:p>
    <w:p w:rsidR="00A75BDD" w:rsidRPr="00A06D63" w:rsidRDefault="00A75BDD" w:rsidP="00757E3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Line manage research support.</w:t>
      </w:r>
    </w:p>
    <w:p w:rsidR="00966A54" w:rsidRPr="00A06D63" w:rsidRDefault="00966A54" w:rsidP="00B720E8">
      <w:pPr>
        <w:pStyle w:val="BodyText"/>
        <w:spacing w:after="140"/>
        <w:rPr>
          <w:rFonts w:ascii="Trebuchet MS" w:hAnsi="Trebuchet MS"/>
          <w:sz w:val="22"/>
          <w:szCs w:val="20"/>
        </w:rPr>
      </w:pPr>
    </w:p>
    <w:p w:rsidR="00B720E8" w:rsidRPr="00A06D63" w:rsidRDefault="00B720E8" w:rsidP="00B720E8">
      <w:pPr>
        <w:pStyle w:val="BodyText"/>
        <w:spacing w:after="140"/>
        <w:rPr>
          <w:rFonts w:ascii="Trebuchet MS" w:hAnsi="Trebuchet MS"/>
          <w:sz w:val="22"/>
          <w:szCs w:val="20"/>
        </w:rPr>
      </w:pPr>
      <w:r w:rsidRPr="00A06D63">
        <w:rPr>
          <w:rFonts w:ascii="Trebuchet MS" w:hAnsi="Trebuchet MS"/>
          <w:sz w:val="22"/>
          <w:szCs w:val="20"/>
        </w:rPr>
        <w:t>In addition the post</w:t>
      </w:r>
      <w:r w:rsidR="00FB4F96" w:rsidRPr="00A06D63">
        <w:rPr>
          <w:rFonts w:ascii="Trebuchet MS" w:hAnsi="Trebuchet MS"/>
          <w:sz w:val="22"/>
          <w:szCs w:val="20"/>
        </w:rPr>
        <w:t xml:space="preserve"> </w:t>
      </w:r>
      <w:r w:rsidRPr="00A06D63">
        <w:rPr>
          <w:rFonts w:ascii="Trebuchet MS" w:hAnsi="Trebuchet MS"/>
          <w:sz w:val="22"/>
          <w:szCs w:val="20"/>
        </w:rPr>
        <w:t xml:space="preserve">holder will also: </w:t>
      </w:r>
    </w:p>
    <w:p w:rsidR="00B720E8" w:rsidRPr="00A06D63" w:rsidRDefault="00AA4FFC" w:rsidP="00AA4FFC">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lastRenderedPageBreak/>
        <w:t xml:space="preserve">Assist in preparing briefs and speaking notes for </w:t>
      </w:r>
      <w:r w:rsidR="001F5BE9" w:rsidRPr="00A06D63">
        <w:rPr>
          <w:rFonts w:ascii="Trebuchet MS" w:hAnsi="Trebuchet MS"/>
          <w:sz w:val="22"/>
          <w:szCs w:val="20"/>
        </w:rPr>
        <w:t xml:space="preserve">the division and for </w:t>
      </w:r>
      <w:r w:rsidRPr="00A06D63">
        <w:rPr>
          <w:rFonts w:ascii="Trebuchet MS" w:hAnsi="Trebuchet MS"/>
          <w:sz w:val="22"/>
          <w:szCs w:val="20"/>
        </w:rPr>
        <w:t xml:space="preserve">senior management and respond </w:t>
      </w:r>
      <w:r w:rsidR="00B720E8" w:rsidRPr="00A06D63">
        <w:rPr>
          <w:rFonts w:ascii="Trebuchet MS" w:hAnsi="Trebuchet MS"/>
          <w:sz w:val="22"/>
          <w:szCs w:val="20"/>
        </w:rPr>
        <w:t>to ad-hoc enquiries as appropriate;</w:t>
      </w:r>
    </w:p>
    <w:p w:rsidR="00B720E8" w:rsidRPr="00A06D63" w:rsidRDefault="00B720E8" w:rsidP="00B720E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Liaise, develop and maintain working relations with other Divisions with the Secretariat, with Senior Officials in national capitals of member countries, High Commissions, international organisations, IFIs and non-governmental organisations;</w:t>
      </w:r>
    </w:p>
    <w:p w:rsidR="00B7723D" w:rsidRPr="00A06D63" w:rsidRDefault="00B7723D" w:rsidP="00B720E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Build new partnerships with international organisations in these areas and secure additional funding to further expand and develop the work programme;</w:t>
      </w:r>
    </w:p>
    <w:p w:rsidR="001F5BE9" w:rsidRPr="00A06D63" w:rsidRDefault="001F5BE9" w:rsidP="00B720E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Support the Section Head in preparing sectional budgets and work plans, and sectional contributions to the Commonwealth Strategic plan.</w:t>
      </w:r>
    </w:p>
    <w:p w:rsidR="00B720E8" w:rsidRPr="00A06D63" w:rsidRDefault="00B720E8" w:rsidP="00B720E8">
      <w:pPr>
        <w:pStyle w:val="BodyText"/>
        <w:numPr>
          <w:ilvl w:val="0"/>
          <w:numId w:val="10"/>
        </w:numPr>
        <w:tabs>
          <w:tab w:val="clear" w:pos="720"/>
          <w:tab w:val="num" w:pos="360"/>
        </w:tabs>
        <w:spacing w:after="140"/>
        <w:ind w:left="357" w:hanging="357"/>
        <w:rPr>
          <w:rFonts w:ascii="Trebuchet MS" w:hAnsi="Trebuchet MS"/>
          <w:sz w:val="22"/>
          <w:szCs w:val="20"/>
        </w:rPr>
      </w:pPr>
      <w:r w:rsidRPr="00A06D63">
        <w:rPr>
          <w:rFonts w:ascii="Trebuchet MS" w:hAnsi="Trebuchet MS"/>
          <w:sz w:val="22"/>
          <w:szCs w:val="20"/>
        </w:rPr>
        <w:t xml:space="preserve">Perform any other duties as may be required from time to time. </w:t>
      </w:r>
      <w:r w:rsidRPr="00A06D63">
        <w:rPr>
          <w:rFonts w:ascii="Trebuchet MS" w:hAnsi="Trebuchet MS"/>
          <w:szCs w:val="22"/>
        </w:rPr>
        <w:t xml:space="preserve"> </w:t>
      </w:r>
    </w:p>
    <w:p w:rsidR="00B720E8" w:rsidRPr="00A06D63" w:rsidRDefault="00B720E8" w:rsidP="00B720E8">
      <w:pPr>
        <w:rPr>
          <w:rFonts w:ascii="Trebuchet MS" w:hAnsi="Trebuchet MS"/>
          <w:sz w:val="22"/>
          <w:szCs w:val="22"/>
        </w:rPr>
      </w:pPr>
    </w:p>
    <w:p w:rsidR="00A06D63" w:rsidRDefault="00A06D63">
      <w:pPr>
        <w:widowControl/>
        <w:autoSpaceDE/>
        <w:autoSpaceDN/>
        <w:adjustRightInd/>
        <w:rPr>
          <w:rFonts w:ascii="Trebuchet MS" w:hAnsi="Trebuchet MS"/>
          <w:b/>
          <w:sz w:val="22"/>
          <w:szCs w:val="22"/>
        </w:rPr>
      </w:pPr>
      <w:r>
        <w:rPr>
          <w:rFonts w:ascii="Trebuchet MS" w:hAnsi="Trebuchet MS"/>
          <w:b/>
          <w:sz w:val="22"/>
          <w:szCs w:val="22"/>
        </w:rPr>
        <w:br w:type="page"/>
      </w:r>
    </w:p>
    <w:p w:rsidR="00B720E8" w:rsidRPr="00A06D63" w:rsidRDefault="00B720E8" w:rsidP="00B720E8">
      <w:pPr>
        <w:rPr>
          <w:rFonts w:ascii="Trebuchet MS" w:hAnsi="Trebuchet MS"/>
          <w:b/>
          <w:sz w:val="22"/>
          <w:szCs w:val="22"/>
        </w:rPr>
      </w:pPr>
      <w:r w:rsidRPr="00A06D63">
        <w:rPr>
          <w:rFonts w:ascii="Trebuchet MS" w:hAnsi="Trebuchet MS"/>
          <w:b/>
          <w:sz w:val="22"/>
          <w:szCs w:val="22"/>
        </w:rPr>
        <w:t>Person specification</w:t>
      </w: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b/>
          <w:sz w:val="22"/>
          <w:szCs w:val="22"/>
        </w:rPr>
      </w:pPr>
      <w:r w:rsidRPr="00A06D63">
        <w:rPr>
          <w:rFonts w:ascii="Trebuchet MS" w:hAnsi="Trebuchet MS"/>
          <w:b/>
          <w:sz w:val="22"/>
          <w:szCs w:val="22"/>
        </w:rPr>
        <w:t>Education:</w:t>
      </w:r>
    </w:p>
    <w:p w:rsidR="00B720E8" w:rsidRPr="00A06D63" w:rsidRDefault="00B720E8" w:rsidP="00B720E8">
      <w:pPr>
        <w:rPr>
          <w:rFonts w:ascii="Trebuchet MS" w:hAnsi="Trebuchet MS"/>
          <w:sz w:val="22"/>
          <w:szCs w:val="22"/>
        </w:rPr>
      </w:pPr>
    </w:p>
    <w:p w:rsidR="00B720E8" w:rsidRPr="00A06D63" w:rsidRDefault="00B720E8" w:rsidP="00A06D63">
      <w:pPr>
        <w:tabs>
          <w:tab w:val="left" w:pos="1440"/>
        </w:tabs>
        <w:rPr>
          <w:rFonts w:ascii="Trebuchet MS" w:hAnsi="Trebuchet MS"/>
        </w:rPr>
      </w:pPr>
      <w:r w:rsidRPr="00A06D63">
        <w:rPr>
          <w:rFonts w:ascii="Trebuchet MS" w:hAnsi="Trebuchet MS"/>
          <w:sz w:val="22"/>
          <w:szCs w:val="22"/>
        </w:rPr>
        <w:tab/>
      </w:r>
      <w:r w:rsidR="00A06D63">
        <w:rPr>
          <w:rFonts w:ascii="Trebuchet MS" w:hAnsi="Trebuchet MS"/>
          <w:sz w:val="22"/>
          <w:szCs w:val="22"/>
        </w:rPr>
        <w:tab/>
        <w:t>D</w:t>
      </w:r>
      <w:r w:rsidRPr="00A06D63">
        <w:rPr>
          <w:rFonts w:ascii="Trebuchet MS" w:hAnsi="Trebuchet MS"/>
          <w:sz w:val="22"/>
          <w:szCs w:val="22"/>
        </w:rPr>
        <w:t>egree in Economics, with sound quantitative skills</w:t>
      </w:r>
      <w:r w:rsidRPr="00A06D63">
        <w:rPr>
          <w:rFonts w:ascii="Trebuchet MS" w:hAnsi="Trebuchet MS"/>
        </w:rPr>
        <w:t xml:space="preserve"> </w:t>
      </w:r>
    </w:p>
    <w:p w:rsidR="00B720E8" w:rsidRPr="00A06D63" w:rsidRDefault="00B720E8" w:rsidP="00B720E8">
      <w:pPr>
        <w:tabs>
          <w:tab w:val="left" w:pos="1440"/>
        </w:tabs>
        <w:rPr>
          <w:rFonts w:ascii="Trebuchet MS" w:hAnsi="Trebuchet MS"/>
          <w:i/>
          <w:sz w:val="22"/>
          <w:szCs w:val="22"/>
        </w:rPr>
      </w:pPr>
      <w:r w:rsidRPr="00A06D63">
        <w:rPr>
          <w:rFonts w:ascii="Trebuchet MS" w:hAnsi="Trebuchet MS"/>
          <w:i/>
          <w:sz w:val="22"/>
          <w:szCs w:val="22"/>
        </w:rPr>
        <w:tab/>
      </w:r>
    </w:p>
    <w:p w:rsidR="00B720E8" w:rsidRPr="00A06D63" w:rsidRDefault="00B720E8" w:rsidP="00B720E8">
      <w:pPr>
        <w:tabs>
          <w:tab w:val="left" w:pos="1440"/>
        </w:tabs>
        <w:rPr>
          <w:rFonts w:ascii="Trebuchet MS" w:hAnsi="Trebuchet MS"/>
          <w:i/>
          <w:sz w:val="22"/>
          <w:szCs w:val="22"/>
        </w:rPr>
      </w:pPr>
      <w:r w:rsidRPr="00A06D63">
        <w:rPr>
          <w:rFonts w:ascii="Trebuchet MS" w:hAnsi="Trebuchet MS"/>
          <w:i/>
          <w:sz w:val="22"/>
          <w:szCs w:val="22"/>
        </w:rPr>
        <w:tab/>
      </w:r>
      <w:r w:rsidRPr="00A06D63">
        <w:rPr>
          <w:rFonts w:ascii="Trebuchet MS" w:hAnsi="Trebuchet MS"/>
          <w:i/>
          <w:sz w:val="22"/>
          <w:szCs w:val="22"/>
        </w:rPr>
        <w:tab/>
      </w:r>
      <w:proofErr w:type="gramStart"/>
      <w:r w:rsidRPr="00A06D63">
        <w:rPr>
          <w:rFonts w:ascii="Trebuchet MS" w:hAnsi="Trebuchet MS"/>
          <w:i/>
          <w:sz w:val="22"/>
          <w:szCs w:val="22"/>
        </w:rPr>
        <w:t>or</w:t>
      </w:r>
      <w:proofErr w:type="gramEnd"/>
    </w:p>
    <w:p w:rsidR="00B720E8" w:rsidRPr="00A06D63" w:rsidRDefault="00B720E8" w:rsidP="00B720E8">
      <w:pPr>
        <w:tabs>
          <w:tab w:val="left" w:pos="1440"/>
        </w:tabs>
        <w:ind w:left="1440" w:hanging="1440"/>
        <w:rPr>
          <w:rFonts w:ascii="Trebuchet MS" w:hAnsi="Trebuchet MS"/>
          <w:sz w:val="22"/>
          <w:szCs w:val="22"/>
        </w:rPr>
      </w:pPr>
      <w:r w:rsidRPr="00A06D63">
        <w:rPr>
          <w:rFonts w:ascii="Trebuchet MS" w:hAnsi="Trebuchet MS"/>
          <w:sz w:val="22"/>
          <w:szCs w:val="22"/>
        </w:rPr>
        <w:tab/>
      </w:r>
    </w:p>
    <w:p w:rsidR="00B720E8" w:rsidRPr="00A06D63" w:rsidRDefault="00B720E8" w:rsidP="00B720E8">
      <w:pPr>
        <w:tabs>
          <w:tab w:val="left" w:pos="1440"/>
        </w:tabs>
        <w:ind w:left="2160" w:hanging="1440"/>
        <w:rPr>
          <w:rFonts w:ascii="Trebuchet MS" w:hAnsi="Trebuchet MS"/>
          <w:sz w:val="22"/>
          <w:szCs w:val="22"/>
        </w:rPr>
      </w:pPr>
      <w:r w:rsidRPr="00A06D63">
        <w:rPr>
          <w:rFonts w:ascii="Trebuchet MS" w:hAnsi="Trebuchet MS"/>
          <w:sz w:val="22"/>
          <w:szCs w:val="22"/>
        </w:rPr>
        <w:tab/>
      </w:r>
      <w:r w:rsidRPr="00A06D63">
        <w:rPr>
          <w:rFonts w:ascii="Trebuchet MS" w:hAnsi="Trebuchet MS"/>
          <w:sz w:val="22"/>
          <w:szCs w:val="22"/>
        </w:rPr>
        <w:tab/>
      </w:r>
      <w:proofErr w:type="gramStart"/>
      <w:r w:rsidRPr="00A06D63">
        <w:rPr>
          <w:rFonts w:ascii="Trebuchet MS" w:hAnsi="Trebuchet MS"/>
          <w:sz w:val="22"/>
          <w:szCs w:val="22"/>
        </w:rPr>
        <w:t>relevant</w:t>
      </w:r>
      <w:proofErr w:type="gramEnd"/>
      <w:r w:rsidRPr="00A06D63">
        <w:rPr>
          <w:rFonts w:ascii="Trebuchet MS" w:hAnsi="Trebuchet MS"/>
          <w:sz w:val="22"/>
          <w:szCs w:val="22"/>
        </w:rPr>
        <w:t xml:space="preserve"> Post-Graduate degree with strong Economic components.</w:t>
      </w:r>
    </w:p>
    <w:p w:rsidR="00B720E8" w:rsidRPr="00A06D63" w:rsidRDefault="00B720E8" w:rsidP="00B720E8">
      <w:pPr>
        <w:rPr>
          <w:rFonts w:ascii="Trebuchet MS" w:hAnsi="Trebuchet MS"/>
          <w:sz w:val="22"/>
          <w:szCs w:val="22"/>
        </w:rPr>
      </w:pPr>
    </w:p>
    <w:p w:rsidR="00B720E8" w:rsidRPr="00A06D63" w:rsidRDefault="00B720E8" w:rsidP="00A06D63">
      <w:pPr>
        <w:tabs>
          <w:tab w:val="left" w:pos="1440"/>
        </w:tabs>
        <w:rPr>
          <w:rFonts w:ascii="Trebuchet MS" w:hAnsi="Trebuchet MS"/>
          <w:sz w:val="22"/>
          <w:szCs w:val="22"/>
          <w:u w:val="single"/>
        </w:rPr>
      </w:pPr>
    </w:p>
    <w:p w:rsidR="00B720E8" w:rsidRPr="00A06D63" w:rsidRDefault="00B720E8" w:rsidP="00B720E8">
      <w:pPr>
        <w:tabs>
          <w:tab w:val="left" w:pos="1440"/>
        </w:tabs>
        <w:ind w:left="1440" w:hanging="1440"/>
        <w:rPr>
          <w:rFonts w:ascii="Trebuchet MS" w:hAnsi="Trebuchet MS"/>
          <w:sz w:val="22"/>
          <w:szCs w:val="22"/>
        </w:rPr>
      </w:pPr>
      <w:r w:rsidRPr="00A06D63">
        <w:rPr>
          <w:rFonts w:ascii="Trebuchet MS" w:hAnsi="Trebuchet MS"/>
          <w:sz w:val="22"/>
          <w:szCs w:val="22"/>
          <w:u w:val="single"/>
        </w:rPr>
        <w:lastRenderedPageBreak/>
        <w:t>Desirable</w:t>
      </w:r>
      <w:r w:rsidRPr="00A06D63">
        <w:rPr>
          <w:rFonts w:ascii="Trebuchet MS" w:hAnsi="Trebuchet MS"/>
          <w:sz w:val="22"/>
          <w:szCs w:val="22"/>
        </w:rPr>
        <w:t xml:space="preserve">: </w:t>
      </w:r>
    </w:p>
    <w:p w:rsidR="00B720E8" w:rsidRPr="00A06D63" w:rsidRDefault="00B720E8" w:rsidP="00B720E8">
      <w:pPr>
        <w:tabs>
          <w:tab w:val="left" w:pos="1440"/>
        </w:tabs>
        <w:ind w:left="1440" w:hanging="1440"/>
        <w:rPr>
          <w:rFonts w:ascii="Trebuchet MS" w:hAnsi="Trebuchet MS"/>
          <w:sz w:val="22"/>
          <w:szCs w:val="22"/>
        </w:rPr>
      </w:pPr>
    </w:p>
    <w:p w:rsidR="00B720E8" w:rsidRPr="00A06D63" w:rsidRDefault="00B720E8" w:rsidP="00A06D63">
      <w:pPr>
        <w:tabs>
          <w:tab w:val="left" w:pos="1440"/>
        </w:tabs>
        <w:ind w:left="2160" w:hanging="1440"/>
        <w:rPr>
          <w:rFonts w:ascii="Trebuchet MS" w:hAnsi="Trebuchet MS"/>
          <w:sz w:val="22"/>
          <w:szCs w:val="22"/>
        </w:rPr>
      </w:pPr>
      <w:r w:rsidRPr="00A06D63">
        <w:rPr>
          <w:rFonts w:ascii="Trebuchet MS" w:hAnsi="Trebuchet MS"/>
          <w:sz w:val="22"/>
          <w:szCs w:val="22"/>
        </w:rPr>
        <w:tab/>
      </w:r>
      <w:r w:rsidR="00A06D63">
        <w:rPr>
          <w:rFonts w:ascii="Trebuchet MS" w:hAnsi="Trebuchet MS"/>
          <w:sz w:val="22"/>
          <w:szCs w:val="22"/>
        </w:rPr>
        <w:tab/>
      </w:r>
      <w:r w:rsidRPr="00A06D63">
        <w:rPr>
          <w:rFonts w:ascii="Trebuchet MS" w:hAnsi="Trebuchet MS"/>
          <w:sz w:val="22"/>
          <w:szCs w:val="22"/>
        </w:rPr>
        <w:t>A specialisation in international economics and/or International Development Finance</w:t>
      </w:r>
    </w:p>
    <w:p w:rsidR="00EF7F95" w:rsidRPr="00A06D63" w:rsidRDefault="00EF7F95" w:rsidP="00B720E8">
      <w:pPr>
        <w:tabs>
          <w:tab w:val="left" w:pos="1440"/>
        </w:tabs>
        <w:ind w:left="1440" w:hanging="1440"/>
        <w:rPr>
          <w:rFonts w:ascii="Trebuchet MS" w:hAnsi="Trebuchet MS"/>
          <w:b/>
          <w:sz w:val="22"/>
          <w:szCs w:val="22"/>
        </w:rPr>
      </w:pPr>
    </w:p>
    <w:p w:rsidR="00EF7F95" w:rsidRPr="00A06D63" w:rsidRDefault="00EF7F95" w:rsidP="00B720E8">
      <w:pPr>
        <w:tabs>
          <w:tab w:val="left" w:pos="1440"/>
        </w:tabs>
        <w:ind w:left="1440" w:hanging="1440"/>
        <w:rPr>
          <w:rFonts w:ascii="Trebuchet MS" w:hAnsi="Trebuchet MS"/>
          <w:b/>
          <w:sz w:val="22"/>
          <w:szCs w:val="22"/>
        </w:rPr>
      </w:pPr>
    </w:p>
    <w:p w:rsidR="00B720E8" w:rsidRPr="00A06D63" w:rsidRDefault="00B720E8" w:rsidP="00B720E8">
      <w:pPr>
        <w:tabs>
          <w:tab w:val="left" w:pos="1440"/>
        </w:tabs>
        <w:ind w:left="1440" w:hanging="1440"/>
        <w:rPr>
          <w:rFonts w:ascii="Trebuchet MS" w:hAnsi="Trebuchet MS"/>
          <w:b/>
          <w:sz w:val="22"/>
          <w:szCs w:val="22"/>
        </w:rPr>
      </w:pPr>
      <w:r w:rsidRPr="00A06D63">
        <w:rPr>
          <w:rFonts w:ascii="Trebuchet MS" w:hAnsi="Trebuchet MS"/>
          <w:b/>
          <w:sz w:val="22"/>
          <w:szCs w:val="22"/>
        </w:rPr>
        <w:t>Experience:</w:t>
      </w:r>
    </w:p>
    <w:p w:rsidR="00B720E8" w:rsidRPr="00A06D63" w:rsidRDefault="00B720E8" w:rsidP="00B720E8">
      <w:pPr>
        <w:rPr>
          <w:rFonts w:ascii="Trebuchet MS" w:hAnsi="Trebuchet MS"/>
          <w:sz w:val="22"/>
          <w:szCs w:val="22"/>
        </w:rPr>
      </w:pPr>
    </w:p>
    <w:p w:rsidR="001319D3" w:rsidRPr="00A06D63" w:rsidRDefault="00B720E8" w:rsidP="00B720E8">
      <w:pPr>
        <w:ind w:left="1440" w:hanging="1440"/>
        <w:rPr>
          <w:rFonts w:ascii="Trebuchet MS" w:hAnsi="Trebuchet MS"/>
          <w:sz w:val="22"/>
          <w:szCs w:val="22"/>
        </w:rPr>
      </w:pPr>
      <w:r w:rsidRPr="00A06D63">
        <w:rPr>
          <w:rFonts w:ascii="Trebuchet MS" w:hAnsi="Trebuchet MS"/>
          <w:sz w:val="22"/>
          <w:szCs w:val="22"/>
          <w:u w:val="single"/>
        </w:rPr>
        <w:t>Essential</w:t>
      </w:r>
      <w:r w:rsidRPr="00A06D63">
        <w:rPr>
          <w:rFonts w:ascii="Trebuchet MS" w:hAnsi="Trebuchet MS"/>
          <w:sz w:val="22"/>
          <w:szCs w:val="22"/>
        </w:rPr>
        <w:t>:</w:t>
      </w:r>
      <w:r w:rsidRPr="00A06D63">
        <w:rPr>
          <w:rFonts w:ascii="Trebuchet MS" w:hAnsi="Trebuchet MS"/>
          <w:sz w:val="22"/>
          <w:szCs w:val="22"/>
        </w:rPr>
        <w:tab/>
      </w:r>
    </w:p>
    <w:p w:rsidR="00B720E8" w:rsidRPr="00A06D63" w:rsidRDefault="00B720E8" w:rsidP="00A06D63">
      <w:pPr>
        <w:numPr>
          <w:ilvl w:val="0"/>
          <w:numId w:val="40"/>
        </w:numPr>
        <w:ind w:hanging="654"/>
        <w:rPr>
          <w:rFonts w:ascii="Trebuchet MS" w:hAnsi="Trebuchet MS"/>
          <w:sz w:val="22"/>
          <w:szCs w:val="22"/>
        </w:rPr>
      </w:pPr>
      <w:r w:rsidRPr="00A06D63">
        <w:rPr>
          <w:rFonts w:ascii="Trebuchet MS" w:hAnsi="Trebuchet MS"/>
          <w:sz w:val="22"/>
          <w:szCs w:val="22"/>
        </w:rPr>
        <w:t xml:space="preserve">At least seven </w:t>
      </w:r>
      <w:r w:rsidR="00A06D63" w:rsidRPr="00A06D63">
        <w:rPr>
          <w:rFonts w:ascii="Trebuchet MS" w:hAnsi="Trebuchet MS"/>
          <w:sz w:val="22"/>
          <w:szCs w:val="22"/>
        </w:rPr>
        <w:t>years’ experience</w:t>
      </w:r>
      <w:r w:rsidRPr="00A06D63">
        <w:rPr>
          <w:rFonts w:ascii="Trebuchet MS" w:hAnsi="Trebuchet MS"/>
          <w:sz w:val="22"/>
          <w:szCs w:val="22"/>
        </w:rPr>
        <w:t xml:space="preserve"> in economic </w:t>
      </w:r>
      <w:r w:rsidR="001319D3" w:rsidRPr="00A06D63">
        <w:rPr>
          <w:rFonts w:ascii="Trebuchet MS" w:hAnsi="Trebuchet MS"/>
          <w:sz w:val="22"/>
          <w:szCs w:val="22"/>
        </w:rPr>
        <w:t xml:space="preserve">analysis and </w:t>
      </w:r>
      <w:r w:rsidRPr="00A06D63">
        <w:rPr>
          <w:rFonts w:ascii="Trebuchet MS" w:hAnsi="Trebuchet MS"/>
          <w:sz w:val="22"/>
          <w:szCs w:val="22"/>
        </w:rPr>
        <w:t xml:space="preserve">policy formulation </w:t>
      </w:r>
      <w:r w:rsidR="001319D3" w:rsidRPr="00A06D63">
        <w:rPr>
          <w:rFonts w:ascii="Trebuchet MS" w:hAnsi="Trebuchet MS"/>
          <w:sz w:val="22"/>
          <w:szCs w:val="22"/>
        </w:rPr>
        <w:t xml:space="preserve">and financing for development </w:t>
      </w:r>
      <w:r w:rsidRPr="00A06D63">
        <w:rPr>
          <w:rFonts w:ascii="Trebuchet MS" w:hAnsi="Trebuchet MS"/>
          <w:sz w:val="22"/>
          <w:szCs w:val="22"/>
        </w:rPr>
        <w:t>at a senior management level in a government, international financial institution or research organisation (including NGO).</w:t>
      </w:r>
    </w:p>
    <w:p w:rsidR="001319D3" w:rsidRPr="00A06D63" w:rsidRDefault="001319D3" w:rsidP="00A06D63">
      <w:pPr>
        <w:numPr>
          <w:ilvl w:val="0"/>
          <w:numId w:val="40"/>
        </w:numPr>
        <w:ind w:hanging="654"/>
        <w:rPr>
          <w:rFonts w:ascii="Trebuchet MS" w:hAnsi="Trebuchet MS"/>
          <w:sz w:val="22"/>
          <w:szCs w:val="22"/>
        </w:rPr>
      </w:pPr>
      <w:r w:rsidRPr="00A06D63">
        <w:rPr>
          <w:rFonts w:ascii="Trebuchet MS" w:hAnsi="Trebuchet MS"/>
          <w:sz w:val="22"/>
          <w:szCs w:val="22"/>
        </w:rPr>
        <w:t>Extensive experience of working in (or on) developing countries</w:t>
      </w:r>
    </w:p>
    <w:p w:rsidR="00B720E8" w:rsidRPr="00A06D63" w:rsidRDefault="00B720E8" w:rsidP="00B720E8">
      <w:pPr>
        <w:rPr>
          <w:rFonts w:ascii="Trebuchet MS" w:hAnsi="Trebuchet MS"/>
          <w:sz w:val="22"/>
          <w:szCs w:val="22"/>
        </w:rPr>
      </w:pPr>
    </w:p>
    <w:p w:rsidR="00B720E8" w:rsidRPr="00A06D63" w:rsidRDefault="00B720E8" w:rsidP="00B720E8">
      <w:pPr>
        <w:tabs>
          <w:tab w:val="left" w:pos="1440"/>
        </w:tabs>
        <w:ind w:left="1440" w:hanging="1440"/>
        <w:rPr>
          <w:rFonts w:ascii="Trebuchet MS" w:hAnsi="Trebuchet MS"/>
          <w:sz w:val="22"/>
          <w:szCs w:val="22"/>
        </w:rPr>
      </w:pPr>
      <w:r w:rsidRPr="00A06D63">
        <w:rPr>
          <w:rFonts w:ascii="Trebuchet MS" w:hAnsi="Trebuchet MS"/>
          <w:sz w:val="22"/>
          <w:szCs w:val="22"/>
          <w:u w:val="single"/>
        </w:rPr>
        <w:t>Desirable</w:t>
      </w:r>
      <w:r w:rsidRPr="00A06D63">
        <w:rPr>
          <w:rFonts w:ascii="Trebuchet MS" w:hAnsi="Trebuchet MS"/>
          <w:sz w:val="22"/>
          <w:szCs w:val="22"/>
        </w:rPr>
        <w:t>:</w:t>
      </w:r>
      <w:r w:rsidRPr="00A06D63">
        <w:rPr>
          <w:rFonts w:ascii="Trebuchet MS" w:hAnsi="Trebuchet MS"/>
          <w:sz w:val="22"/>
          <w:szCs w:val="22"/>
        </w:rPr>
        <w:tab/>
      </w:r>
    </w:p>
    <w:p w:rsidR="00B720E8" w:rsidRPr="00A06D63" w:rsidRDefault="00B720E8" w:rsidP="00B720E8">
      <w:pPr>
        <w:tabs>
          <w:tab w:val="left" w:pos="1440"/>
        </w:tabs>
        <w:ind w:left="1440" w:hanging="1440"/>
        <w:rPr>
          <w:rFonts w:ascii="Trebuchet MS" w:hAnsi="Trebuchet MS"/>
          <w:sz w:val="22"/>
          <w:szCs w:val="22"/>
        </w:rPr>
      </w:pPr>
    </w:p>
    <w:p w:rsidR="00B720E8" w:rsidRPr="00A06D63" w:rsidRDefault="00B720E8" w:rsidP="00A06D63">
      <w:pPr>
        <w:widowControl/>
        <w:numPr>
          <w:ilvl w:val="0"/>
          <w:numId w:val="35"/>
        </w:numPr>
        <w:tabs>
          <w:tab w:val="clear" w:pos="720"/>
          <w:tab w:val="num" w:pos="1080"/>
        </w:tabs>
        <w:autoSpaceDE/>
        <w:autoSpaceDN/>
        <w:adjustRightInd/>
        <w:ind w:left="1080" w:hanging="654"/>
        <w:rPr>
          <w:rFonts w:ascii="Trebuchet MS" w:hAnsi="Trebuchet MS"/>
        </w:rPr>
      </w:pPr>
      <w:r w:rsidRPr="00A06D63">
        <w:rPr>
          <w:rFonts w:ascii="Trebuchet MS" w:hAnsi="Trebuchet MS"/>
          <w:sz w:val="22"/>
          <w:szCs w:val="22"/>
        </w:rPr>
        <w:t xml:space="preserve">Practical knowledge of the workings of the international </w:t>
      </w:r>
      <w:r w:rsidR="001C73C0" w:rsidRPr="00A06D63">
        <w:rPr>
          <w:rFonts w:ascii="Trebuchet MS" w:hAnsi="Trebuchet MS"/>
          <w:sz w:val="22"/>
          <w:szCs w:val="22"/>
        </w:rPr>
        <w:t xml:space="preserve">financial </w:t>
      </w:r>
      <w:r w:rsidRPr="00A06D63">
        <w:rPr>
          <w:rFonts w:ascii="Trebuchet MS" w:hAnsi="Trebuchet MS"/>
          <w:sz w:val="22"/>
          <w:szCs w:val="22"/>
        </w:rPr>
        <w:t>institutions</w:t>
      </w:r>
      <w:r w:rsidRPr="00A06D63">
        <w:rPr>
          <w:rFonts w:ascii="Trebuchet MS" w:hAnsi="Trebuchet MS"/>
        </w:rPr>
        <w:t>.</w:t>
      </w:r>
    </w:p>
    <w:p w:rsidR="00077BBE" w:rsidRPr="00A06D63" w:rsidRDefault="001D71F0" w:rsidP="00A06D63">
      <w:pPr>
        <w:widowControl/>
        <w:numPr>
          <w:ilvl w:val="0"/>
          <w:numId w:val="35"/>
        </w:numPr>
        <w:tabs>
          <w:tab w:val="clear" w:pos="720"/>
          <w:tab w:val="num" w:pos="1080"/>
        </w:tabs>
        <w:autoSpaceDE/>
        <w:autoSpaceDN/>
        <w:adjustRightInd/>
        <w:ind w:left="1080" w:hanging="654"/>
        <w:rPr>
          <w:rFonts w:ascii="Trebuchet MS" w:hAnsi="Trebuchet MS"/>
          <w:sz w:val="22"/>
          <w:szCs w:val="22"/>
        </w:rPr>
      </w:pPr>
      <w:r w:rsidRPr="00A06D63">
        <w:rPr>
          <w:rFonts w:ascii="Trebuchet MS" w:hAnsi="Trebuchet MS"/>
          <w:sz w:val="22"/>
          <w:szCs w:val="22"/>
        </w:rPr>
        <w:t>Demonstrable</w:t>
      </w:r>
      <w:r w:rsidR="00B720E8" w:rsidRPr="00A06D63">
        <w:rPr>
          <w:rFonts w:ascii="Trebuchet MS" w:hAnsi="Trebuchet MS"/>
          <w:sz w:val="22"/>
          <w:szCs w:val="22"/>
        </w:rPr>
        <w:t xml:space="preserve"> track record of project and programme management. </w:t>
      </w:r>
    </w:p>
    <w:p w:rsidR="00522521" w:rsidRPr="00A06D63" w:rsidRDefault="001D71F0" w:rsidP="00A06D63">
      <w:pPr>
        <w:widowControl/>
        <w:numPr>
          <w:ilvl w:val="0"/>
          <w:numId w:val="35"/>
        </w:numPr>
        <w:tabs>
          <w:tab w:val="clear" w:pos="720"/>
          <w:tab w:val="num" w:pos="1080"/>
        </w:tabs>
        <w:autoSpaceDE/>
        <w:autoSpaceDN/>
        <w:adjustRightInd/>
        <w:ind w:left="1080" w:hanging="654"/>
        <w:rPr>
          <w:rFonts w:ascii="Trebuchet MS" w:hAnsi="Trebuchet MS"/>
          <w:sz w:val="22"/>
          <w:szCs w:val="22"/>
        </w:rPr>
      </w:pPr>
      <w:r w:rsidRPr="00A06D63">
        <w:rPr>
          <w:rFonts w:ascii="Trebuchet MS" w:hAnsi="Trebuchet MS"/>
          <w:sz w:val="22"/>
          <w:szCs w:val="22"/>
        </w:rPr>
        <w:t>Demonstrable</w:t>
      </w:r>
      <w:r w:rsidR="00077BBE" w:rsidRPr="00A06D63">
        <w:rPr>
          <w:rFonts w:ascii="Trebuchet MS" w:hAnsi="Trebuchet MS"/>
          <w:sz w:val="22"/>
          <w:szCs w:val="22"/>
        </w:rPr>
        <w:t xml:space="preserve"> track record in publications on financing for development issues.</w:t>
      </w:r>
    </w:p>
    <w:p w:rsidR="00522521" w:rsidRPr="00A06D63" w:rsidRDefault="00522521" w:rsidP="00A06D63">
      <w:pPr>
        <w:widowControl/>
        <w:numPr>
          <w:ilvl w:val="0"/>
          <w:numId w:val="35"/>
        </w:numPr>
        <w:tabs>
          <w:tab w:val="clear" w:pos="720"/>
          <w:tab w:val="num" w:pos="1080"/>
        </w:tabs>
        <w:autoSpaceDE/>
        <w:autoSpaceDN/>
        <w:adjustRightInd/>
        <w:ind w:left="1080" w:hanging="654"/>
        <w:rPr>
          <w:rFonts w:ascii="Trebuchet MS" w:hAnsi="Trebuchet MS"/>
          <w:sz w:val="22"/>
          <w:szCs w:val="22"/>
        </w:rPr>
      </w:pPr>
      <w:r w:rsidRPr="00A06D63">
        <w:rPr>
          <w:rFonts w:ascii="Trebuchet MS" w:hAnsi="Trebuchet MS"/>
          <w:sz w:val="22"/>
          <w:szCs w:val="22"/>
        </w:rPr>
        <w:t>Demonstrable competence and experience in improving effectiveness and impact on advocacy, campaigning, communications and management of international development issues.</w:t>
      </w: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b/>
          <w:sz w:val="22"/>
          <w:szCs w:val="22"/>
        </w:rPr>
      </w:pPr>
      <w:r w:rsidRPr="00A06D63">
        <w:rPr>
          <w:rFonts w:ascii="Trebuchet MS" w:hAnsi="Trebuchet MS"/>
          <w:b/>
          <w:sz w:val="22"/>
          <w:szCs w:val="22"/>
        </w:rPr>
        <w:lastRenderedPageBreak/>
        <w:t>Competencies</w:t>
      </w:r>
    </w:p>
    <w:p w:rsidR="00B720E8" w:rsidRPr="00A06D63" w:rsidRDefault="00B720E8" w:rsidP="00B720E8">
      <w:pPr>
        <w:rPr>
          <w:rFonts w:ascii="Trebuchet MS" w:hAnsi="Trebuchet MS"/>
          <w:sz w:val="22"/>
          <w:szCs w:val="22"/>
        </w:rPr>
      </w:pPr>
    </w:p>
    <w:p w:rsidR="00B720E8" w:rsidRPr="00A06D63" w:rsidRDefault="00B720E8" w:rsidP="00B720E8">
      <w:pPr>
        <w:rPr>
          <w:rFonts w:ascii="Trebuchet MS" w:hAnsi="Trebuchet MS"/>
          <w:sz w:val="22"/>
          <w:szCs w:val="22"/>
        </w:rPr>
      </w:pPr>
      <w:r w:rsidRPr="00A06D63">
        <w:rPr>
          <w:rFonts w:ascii="Trebuchet MS" w:hAnsi="Trebuchet MS"/>
          <w:sz w:val="22"/>
          <w:szCs w:val="22"/>
        </w:rPr>
        <w:t>Applicants should be able to demonstrate:</w:t>
      </w:r>
    </w:p>
    <w:p w:rsidR="00B720E8" w:rsidRPr="00A06D63" w:rsidRDefault="00B720E8" w:rsidP="00B720E8">
      <w:pPr>
        <w:pStyle w:val="BodyText"/>
        <w:spacing w:after="140"/>
        <w:rPr>
          <w:rFonts w:ascii="Trebuchet MS" w:hAnsi="Trebuchet MS"/>
          <w:sz w:val="22"/>
          <w:szCs w:val="20"/>
        </w:rPr>
      </w:pPr>
    </w:p>
    <w:p w:rsidR="00B720E8" w:rsidRPr="00A06D63" w:rsidRDefault="00B720E8" w:rsidP="00A06D63">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Strong analytical and excellent drafting skills; including familiarity with recent developments in international economic issues and/or knowledge of the international development system;</w:t>
      </w:r>
    </w:p>
    <w:p w:rsidR="00B720E8" w:rsidRPr="00A06D63" w:rsidRDefault="00B720E8" w:rsidP="00A06D63">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 xml:space="preserve">Proven ability </w:t>
      </w:r>
      <w:r w:rsidR="001C73C0" w:rsidRPr="00A06D63">
        <w:rPr>
          <w:rFonts w:ascii="Trebuchet MS" w:hAnsi="Trebuchet MS"/>
          <w:sz w:val="22"/>
          <w:szCs w:val="22"/>
        </w:rPr>
        <w:t>to think</w:t>
      </w:r>
      <w:r w:rsidRPr="00A06D63">
        <w:rPr>
          <w:rFonts w:ascii="Trebuchet MS" w:hAnsi="Trebuchet MS"/>
          <w:sz w:val="22"/>
          <w:szCs w:val="22"/>
        </w:rPr>
        <w:t xml:space="preserve"> lateral</w:t>
      </w:r>
      <w:r w:rsidR="001C73C0" w:rsidRPr="00A06D63">
        <w:rPr>
          <w:rFonts w:ascii="Trebuchet MS" w:hAnsi="Trebuchet MS"/>
          <w:sz w:val="22"/>
          <w:szCs w:val="22"/>
        </w:rPr>
        <w:t xml:space="preserve">ly </w:t>
      </w:r>
      <w:r w:rsidRPr="00A06D63">
        <w:rPr>
          <w:rFonts w:ascii="Trebuchet MS" w:hAnsi="Trebuchet MS"/>
          <w:sz w:val="22"/>
          <w:szCs w:val="22"/>
        </w:rPr>
        <w:t>and innovative</w:t>
      </w:r>
      <w:r w:rsidR="001C73C0" w:rsidRPr="00A06D63">
        <w:rPr>
          <w:rFonts w:ascii="Trebuchet MS" w:hAnsi="Trebuchet MS"/>
          <w:sz w:val="22"/>
          <w:szCs w:val="22"/>
        </w:rPr>
        <w:t>ly</w:t>
      </w:r>
      <w:r w:rsidRPr="00A06D63">
        <w:rPr>
          <w:rFonts w:ascii="Trebuchet MS" w:hAnsi="Trebuchet MS"/>
          <w:sz w:val="22"/>
          <w:szCs w:val="22"/>
        </w:rPr>
        <w:t xml:space="preserve"> applied to policy problems and develop and implement practical solutions; </w:t>
      </w:r>
    </w:p>
    <w:p w:rsidR="001C73C0" w:rsidRPr="00A06D63" w:rsidRDefault="00B720E8" w:rsidP="00A06D63">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Proven ability to manage staff and interact constructively in teams</w:t>
      </w:r>
      <w:r w:rsidR="001C73C0" w:rsidRPr="00A06D63">
        <w:rPr>
          <w:rFonts w:ascii="Trebuchet MS" w:hAnsi="Trebuchet MS"/>
          <w:sz w:val="22"/>
          <w:szCs w:val="22"/>
        </w:rPr>
        <w:t>,</w:t>
      </w:r>
    </w:p>
    <w:p w:rsidR="00B720E8" w:rsidRPr="00A06D63" w:rsidRDefault="001C73C0" w:rsidP="00B720E8">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C</w:t>
      </w:r>
      <w:r w:rsidR="00B720E8" w:rsidRPr="00A06D63">
        <w:rPr>
          <w:rFonts w:ascii="Trebuchet MS" w:hAnsi="Trebuchet MS"/>
          <w:sz w:val="22"/>
          <w:szCs w:val="22"/>
        </w:rPr>
        <w:t>apacity to undertake work with minimum supervision;</w:t>
      </w:r>
    </w:p>
    <w:p w:rsidR="00B720E8" w:rsidRPr="00A06D63" w:rsidRDefault="00B720E8" w:rsidP="00B720E8">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 xml:space="preserve">An ability to work effectively across a range of issues simultaneously; </w:t>
      </w:r>
    </w:p>
    <w:p w:rsidR="00B720E8" w:rsidRPr="00A06D63" w:rsidRDefault="00B720E8" w:rsidP="00B720E8">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 xml:space="preserve">An ability to build networks and knowledge rapidly in unfamiliar areas; </w:t>
      </w:r>
    </w:p>
    <w:p w:rsidR="00B720E8" w:rsidRPr="00A06D63" w:rsidRDefault="00B720E8" w:rsidP="00B720E8">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Proven ability to interact constructively with governments and international organizations;</w:t>
      </w:r>
    </w:p>
    <w:p w:rsidR="00B720E8" w:rsidRPr="00A06D63" w:rsidRDefault="00B720E8" w:rsidP="00B720E8">
      <w:pPr>
        <w:pStyle w:val="BodyText"/>
        <w:numPr>
          <w:ilvl w:val="0"/>
          <w:numId w:val="10"/>
        </w:numPr>
        <w:spacing w:after="140"/>
        <w:rPr>
          <w:rFonts w:ascii="Trebuchet MS" w:hAnsi="Trebuchet MS"/>
          <w:sz w:val="22"/>
          <w:szCs w:val="20"/>
        </w:rPr>
      </w:pPr>
      <w:r w:rsidRPr="00A06D63">
        <w:rPr>
          <w:rFonts w:ascii="Trebuchet MS" w:hAnsi="Trebuchet MS"/>
          <w:sz w:val="22"/>
          <w:szCs w:val="20"/>
        </w:rPr>
        <w:t xml:space="preserve">Strong organisational skills; </w:t>
      </w:r>
    </w:p>
    <w:p w:rsidR="00B720E8" w:rsidRPr="00A06D63" w:rsidRDefault="00B720E8" w:rsidP="00A06D63">
      <w:pPr>
        <w:widowControl/>
        <w:numPr>
          <w:ilvl w:val="0"/>
          <w:numId w:val="10"/>
        </w:numPr>
        <w:autoSpaceDE/>
        <w:autoSpaceDN/>
        <w:adjustRightInd/>
        <w:rPr>
          <w:rFonts w:ascii="Trebuchet MS" w:hAnsi="Trebuchet MS"/>
          <w:sz w:val="22"/>
          <w:szCs w:val="22"/>
        </w:rPr>
      </w:pPr>
      <w:r w:rsidRPr="00A06D63">
        <w:rPr>
          <w:rFonts w:ascii="Trebuchet MS" w:hAnsi="Trebuchet MS"/>
          <w:sz w:val="22"/>
          <w:szCs w:val="22"/>
        </w:rPr>
        <w:t>Strong interpersonal and communication skills.</w:t>
      </w:r>
    </w:p>
    <w:p w:rsidR="00B720E8" w:rsidRPr="00A06D63" w:rsidRDefault="00B720E8" w:rsidP="00B720E8">
      <w:pPr>
        <w:pStyle w:val="BodyText"/>
        <w:numPr>
          <w:ilvl w:val="0"/>
          <w:numId w:val="10"/>
        </w:numPr>
        <w:spacing w:after="140"/>
        <w:rPr>
          <w:rFonts w:ascii="Trebuchet MS" w:hAnsi="Trebuchet MS"/>
          <w:sz w:val="22"/>
          <w:szCs w:val="20"/>
        </w:rPr>
      </w:pPr>
      <w:r w:rsidRPr="00A06D63">
        <w:rPr>
          <w:rFonts w:ascii="Trebuchet MS" w:hAnsi="Trebuchet MS"/>
          <w:sz w:val="22"/>
          <w:szCs w:val="20"/>
        </w:rPr>
        <w:lastRenderedPageBreak/>
        <w:t>In addition, all staff appointed to the Secretariat are expected to meet the core requirement of working effectively and sensitively in a multicultural environment.</w:t>
      </w:r>
    </w:p>
    <w:p w:rsidR="00A06D63" w:rsidRDefault="00A06D63">
      <w:pPr>
        <w:widowControl/>
        <w:autoSpaceDE/>
        <w:autoSpaceDN/>
        <w:adjustRightInd/>
        <w:rPr>
          <w:rFonts w:ascii="Trebuchet MS" w:hAnsi="Trebuchet MS" w:cs="Arial"/>
          <w:b/>
          <w:bCs/>
          <w:iCs/>
          <w:kern w:val="32"/>
          <w:szCs w:val="18"/>
        </w:rPr>
      </w:pPr>
      <w:r>
        <w:rPr>
          <w:rFonts w:ascii="Trebuchet MS" w:hAnsi="Trebuchet MS"/>
          <w:iCs/>
          <w:szCs w:val="18"/>
        </w:rPr>
        <w:br w:type="page"/>
      </w:r>
    </w:p>
    <w:p w:rsidR="00A06D63" w:rsidRPr="00A06D63" w:rsidRDefault="00A06D63" w:rsidP="00A06D63">
      <w:pPr>
        <w:pStyle w:val="Heading1"/>
        <w:rPr>
          <w:rFonts w:ascii="Trebuchet MS" w:hAnsi="Trebuchet MS"/>
          <w:iCs/>
          <w:sz w:val="20"/>
          <w:szCs w:val="18"/>
        </w:rPr>
      </w:pPr>
      <w:r w:rsidRPr="00A06D63">
        <w:rPr>
          <w:rFonts w:ascii="Trebuchet MS" w:hAnsi="Trebuchet MS"/>
          <w:iCs/>
          <w:sz w:val="20"/>
          <w:szCs w:val="18"/>
        </w:rPr>
        <w:t>Competencies: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A06D63" w:rsidRPr="00A06D63" w:rsidTr="002467F2">
        <w:tc>
          <w:tcPr>
            <w:tcW w:w="8528" w:type="dxa"/>
            <w:shd w:val="clear" w:color="auto" w:fill="00B0F0"/>
          </w:tcPr>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b/>
                <w:bCs/>
                <w:sz w:val="22"/>
                <w:szCs w:val="22"/>
              </w:rPr>
              <w:t xml:space="preserve">Respect for Diversity </w:t>
            </w:r>
          </w:p>
        </w:tc>
      </w:tr>
      <w:tr w:rsidR="00A06D63" w:rsidRPr="00A06D63" w:rsidTr="002467F2">
        <w:trPr>
          <w:trHeight w:val="2664"/>
        </w:trPr>
        <w:tc>
          <w:tcPr>
            <w:tcW w:w="8528" w:type="dxa"/>
          </w:tcPr>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Works effectively with people from all backgrounds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 xml:space="preserve">Treats all people with dignity and respect. Treats men and women equally </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Shows respect and understanding of diverse points of view and demonstrates understanding in daily work and decision making</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Examine own biases and behaviours to avoid stereotypical responses and does not discriminate against any individual or group</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Encourages others to evaluate systems, processes &amp; behaviour to ensure respect for diversity is demonstrated</w:t>
            </w:r>
          </w:p>
        </w:tc>
      </w:tr>
      <w:tr w:rsidR="00A06D63" w:rsidRPr="00A06D63" w:rsidTr="002467F2">
        <w:tc>
          <w:tcPr>
            <w:tcW w:w="8528" w:type="dxa"/>
            <w:shd w:val="clear" w:color="auto" w:fill="FF0000"/>
          </w:tcPr>
          <w:p w:rsidR="00A06D63" w:rsidRPr="00A06D63" w:rsidRDefault="00A06D63" w:rsidP="002467F2">
            <w:pPr>
              <w:spacing w:before="120" w:after="120"/>
              <w:jc w:val="both"/>
              <w:rPr>
                <w:rFonts w:ascii="Trebuchet MS" w:hAnsi="Trebuchet MS" w:cs="Arial"/>
                <w:b/>
                <w:bCs/>
                <w:sz w:val="22"/>
                <w:szCs w:val="22"/>
                <w:u w:val="single"/>
              </w:rPr>
            </w:pPr>
            <w:r w:rsidRPr="00A06D63">
              <w:rPr>
                <w:rFonts w:ascii="Trebuchet MS" w:hAnsi="Trebuchet MS" w:cs="Arial"/>
                <w:b/>
                <w:bCs/>
                <w:sz w:val="22"/>
                <w:szCs w:val="22"/>
              </w:rPr>
              <w:t xml:space="preserve">Working with Others </w:t>
            </w:r>
          </w:p>
        </w:tc>
      </w:tr>
      <w:tr w:rsidR="00A06D63" w:rsidRPr="00A06D63" w:rsidTr="002467F2">
        <w:tc>
          <w:tcPr>
            <w:tcW w:w="8528" w:type="dxa"/>
          </w:tcPr>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Manages conflict and works towards mutual solutions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Identifies organisations with which to partner for specific solutions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Encourages others and provides them with the autonomy to pursue relationships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Uses personal influence to establish compromise and agreement when faced with conflict</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 xml:space="preserve">Demonstrates balance between directness and diplomacy in negotiations </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Uses influence to persuade partners and third parties toward Commonwealth Secretariat aims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Encourages and supports others in demonstrating cultural awareness when working with others</w:t>
            </w:r>
          </w:p>
        </w:tc>
      </w:tr>
      <w:tr w:rsidR="00A06D63" w:rsidRPr="00A06D63" w:rsidTr="002467F2">
        <w:tc>
          <w:tcPr>
            <w:tcW w:w="8528" w:type="dxa"/>
            <w:shd w:val="clear" w:color="auto" w:fill="FFFF00"/>
          </w:tcPr>
          <w:p w:rsidR="00A06D63" w:rsidRPr="00A06D63" w:rsidRDefault="00A06D63" w:rsidP="002467F2">
            <w:pPr>
              <w:spacing w:before="120" w:after="120"/>
              <w:jc w:val="both"/>
              <w:rPr>
                <w:rFonts w:ascii="Trebuchet MS" w:hAnsi="Trebuchet MS" w:cs="Arial"/>
                <w:b/>
                <w:bCs/>
                <w:sz w:val="22"/>
                <w:szCs w:val="22"/>
              </w:rPr>
            </w:pPr>
            <w:r w:rsidRPr="00A06D63">
              <w:rPr>
                <w:rFonts w:ascii="Trebuchet MS" w:hAnsi="Trebuchet MS" w:cs="Arial"/>
                <w:b/>
                <w:bCs/>
                <w:sz w:val="22"/>
                <w:szCs w:val="22"/>
              </w:rPr>
              <w:t xml:space="preserve">Developing &amp; Applying Professional Expertise </w:t>
            </w:r>
          </w:p>
        </w:tc>
      </w:tr>
      <w:tr w:rsidR="00A06D63" w:rsidRPr="00A06D63" w:rsidTr="002467F2">
        <w:trPr>
          <w:trHeight w:val="2205"/>
        </w:trPr>
        <w:tc>
          <w:tcPr>
            <w:tcW w:w="8528" w:type="dxa"/>
          </w:tcPr>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Summarises/presents technical information in a manner that others can understand</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Acts as a technical advisor to others to facilitate achievement of desired outcomes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 xml:space="preserve">Uses specialist knowledge to bring an alternative perspective to a situation </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Liaises with stakeholders to facilitate implementation of recommendations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Uses experience and advanced technical expertise to support others</w:t>
            </w:r>
          </w:p>
        </w:tc>
      </w:tr>
      <w:tr w:rsidR="00A06D63" w:rsidRPr="00A06D63" w:rsidTr="002467F2">
        <w:tc>
          <w:tcPr>
            <w:tcW w:w="8528" w:type="dxa"/>
            <w:shd w:val="clear" w:color="auto" w:fill="92D050"/>
          </w:tcPr>
          <w:p w:rsidR="00A06D63" w:rsidRPr="00A06D63" w:rsidRDefault="00A06D63" w:rsidP="002467F2">
            <w:pPr>
              <w:spacing w:before="120" w:after="120"/>
              <w:jc w:val="both"/>
              <w:rPr>
                <w:rFonts w:ascii="Trebuchet MS" w:hAnsi="Trebuchet MS" w:cs="Arial"/>
                <w:b/>
                <w:bCs/>
                <w:sz w:val="22"/>
                <w:szCs w:val="22"/>
              </w:rPr>
            </w:pPr>
            <w:r w:rsidRPr="00A06D63">
              <w:rPr>
                <w:rFonts w:ascii="Trebuchet MS" w:hAnsi="Trebuchet MS" w:cs="Arial"/>
                <w:b/>
                <w:bCs/>
                <w:sz w:val="22"/>
                <w:szCs w:val="22"/>
              </w:rPr>
              <w:t xml:space="preserve">Decision Making </w:t>
            </w:r>
          </w:p>
        </w:tc>
      </w:tr>
      <w:tr w:rsidR="00A06D63" w:rsidRPr="00A06D63" w:rsidTr="002467F2">
        <w:tc>
          <w:tcPr>
            <w:tcW w:w="8528" w:type="dxa"/>
          </w:tcPr>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Determines what can be realistically achieved when deciding on strategic solutions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Is proactive and responsive in making decisions on complex, technical issues based on appropriate information</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Considers the relevant justifications for a particular course of action</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Takes context into consideration when making decisions</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Makes effective decisions when acting on behalf of a senior colleague, seeking advice where appropriate</w:t>
            </w:r>
          </w:p>
          <w:p w:rsidR="00A06D63" w:rsidRPr="00A06D63" w:rsidRDefault="00A06D63" w:rsidP="002467F2">
            <w:pPr>
              <w:spacing w:before="120" w:after="120"/>
              <w:jc w:val="both"/>
              <w:rPr>
                <w:rFonts w:ascii="Trebuchet MS" w:hAnsi="Trebuchet MS" w:cs="Arial"/>
                <w:sz w:val="22"/>
                <w:szCs w:val="22"/>
              </w:rPr>
            </w:pPr>
            <w:r w:rsidRPr="00A06D63">
              <w:rPr>
                <w:rFonts w:ascii="Trebuchet MS" w:hAnsi="Trebuchet MS" w:cs="Arial"/>
                <w:sz w:val="22"/>
                <w:szCs w:val="22"/>
              </w:rPr>
              <w:t>Bases actions and approaches on the root cause of an issue, rather than the symptoms</w:t>
            </w:r>
          </w:p>
        </w:tc>
      </w:tr>
    </w:tbl>
    <w:p w:rsidR="00A06D63" w:rsidRDefault="00A06D63">
      <w:r>
        <w:br w:type="page"/>
      </w:r>
    </w:p>
    <w:tbl>
      <w:tblPr>
        <w:tblpPr w:leftFromText="180" w:rightFromText="180" w:vertAnchor="text" w:horzAnchor="margin"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A06D63" w:rsidRPr="00A06D63" w:rsidTr="00A06D63">
        <w:tc>
          <w:tcPr>
            <w:tcW w:w="8528" w:type="dxa"/>
            <w:shd w:val="clear" w:color="auto" w:fill="00B0F0"/>
          </w:tcPr>
          <w:p w:rsidR="00A06D63" w:rsidRPr="00A06D63" w:rsidRDefault="00A06D63" w:rsidP="00A06D63">
            <w:pPr>
              <w:spacing w:before="120" w:after="120"/>
              <w:jc w:val="both"/>
              <w:rPr>
                <w:rFonts w:ascii="Trebuchet MS" w:hAnsi="Trebuchet MS" w:cs="Arial"/>
                <w:b/>
                <w:bCs/>
                <w:sz w:val="22"/>
                <w:szCs w:val="22"/>
              </w:rPr>
            </w:pPr>
            <w:r w:rsidRPr="00A06D63">
              <w:rPr>
                <w:rFonts w:ascii="Trebuchet MS" w:hAnsi="Trebuchet MS" w:cs="Arial"/>
                <w:b/>
                <w:bCs/>
                <w:sz w:val="22"/>
                <w:szCs w:val="22"/>
              </w:rPr>
              <w:t xml:space="preserve">Accountability </w:t>
            </w:r>
          </w:p>
        </w:tc>
      </w:tr>
      <w:tr w:rsidR="00A06D63" w:rsidRPr="00A06D63" w:rsidTr="00A06D63">
        <w:tc>
          <w:tcPr>
            <w:tcW w:w="8528" w:type="dxa"/>
          </w:tcPr>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Takes ownership of assigned tasks, honours deadlines</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Ensures timely delivery of outputs within defined cost and quality standard parameters</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Takes responsibility for own shortcomings and compliances</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Supports subordinates, provides oversight and takes responsibility for all delegated assignments</w:t>
            </w:r>
          </w:p>
        </w:tc>
      </w:tr>
      <w:tr w:rsidR="00A06D63" w:rsidRPr="00A06D63" w:rsidTr="00A06D63">
        <w:tc>
          <w:tcPr>
            <w:tcW w:w="8528" w:type="dxa"/>
            <w:shd w:val="clear" w:color="auto" w:fill="FF0000"/>
          </w:tcPr>
          <w:p w:rsidR="00A06D63" w:rsidRPr="00A06D63" w:rsidRDefault="00A06D63" w:rsidP="00A06D63">
            <w:pPr>
              <w:spacing w:before="120" w:after="120"/>
              <w:jc w:val="both"/>
              <w:rPr>
                <w:rFonts w:ascii="Trebuchet MS" w:hAnsi="Trebuchet MS" w:cs="Arial"/>
                <w:b/>
                <w:bCs/>
                <w:sz w:val="22"/>
                <w:szCs w:val="22"/>
              </w:rPr>
            </w:pPr>
            <w:r w:rsidRPr="00A06D63">
              <w:rPr>
                <w:rFonts w:ascii="Trebuchet MS" w:hAnsi="Trebuchet MS" w:cs="Arial"/>
                <w:b/>
                <w:bCs/>
                <w:sz w:val="22"/>
                <w:szCs w:val="22"/>
              </w:rPr>
              <w:t xml:space="preserve">Leadership &amp; Development </w:t>
            </w:r>
          </w:p>
        </w:tc>
      </w:tr>
      <w:tr w:rsidR="00A06D63" w:rsidRPr="00A06D63" w:rsidTr="00A06D63">
        <w:tc>
          <w:tcPr>
            <w:tcW w:w="8528" w:type="dxa"/>
          </w:tcPr>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Reinforces vision  throughout organisation e.g. by acting accordingly inter alia</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Identifies and develops leadership skills in others</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Empowers others to take control of their own development and progression</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Offers sound guidance and direction on complex and critical issues</w:t>
            </w:r>
          </w:p>
          <w:p w:rsidR="00A06D63" w:rsidRPr="00A06D63" w:rsidRDefault="00A06D63" w:rsidP="00A06D63">
            <w:pPr>
              <w:spacing w:before="120" w:after="120"/>
              <w:jc w:val="both"/>
              <w:rPr>
                <w:rFonts w:ascii="Trebuchet MS" w:hAnsi="Trebuchet MS" w:cs="Arial"/>
                <w:sz w:val="22"/>
                <w:szCs w:val="22"/>
              </w:rPr>
            </w:pPr>
            <w:r w:rsidRPr="00A06D63">
              <w:rPr>
                <w:rFonts w:ascii="Trebuchet MS" w:hAnsi="Trebuchet MS" w:cs="Arial"/>
                <w:sz w:val="22"/>
                <w:szCs w:val="22"/>
              </w:rPr>
              <w:t>Maximises the potential of others e.g. by creating suitable opportunities for development inter alia</w:t>
            </w:r>
          </w:p>
        </w:tc>
      </w:tr>
    </w:tbl>
    <w:p w:rsidR="00A06D63" w:rsidRDefault="00A06D63" w:rsidP="00A06D63">
      <w:pPr>
        <w:rPr>
          <w:rFonts w:ascii="Trebuchet MS" w:hAnsi="Trebuchet MS"/>
          <w:i/>
          <w:iCs/>
          <w:sz w:val="18"/>
          <w:szCs w:val="18"/>
        </w:rPr>
      </w:pPr>
    </w:p>
    <w:p w:rsidR="004C198C" w:rsidRPr="00A06D63" w:rsidRDefault="00A06D63" w:rsidP="00A06D63">
      <w:pPr>
        <w:widowControl/>
        <w:autoSpaceDE/>
        <w:autoSpaceDN/>
        <w:adjustRightInd/>
        <w:rPr>
          <w:rFonts w:ascii="Trebuchet MS" w:hAnsi="Trebuchet MS"/>
          <w:i/>
          <w:iCs/>
          <w:sz w:val="18"/>
          <w:szCs w:val="18"/>
        </w:rPr>
      </w:pPr>
      <w:r>
        <w:rPr>
          <w:rFonts w:ascii="Trebuchet MS" w:hAnsi="Trebuchet MS"/>
          <w:i/>
          <w:iCs/>
          <w:sz w:val="18"/>
          <w:szCs w:val="18"/>
        </w:rPr>
        <w:br w:type="page"/>
      </w:r>
      <w:r w:rsidR="00B720E8" w:rsidRPr="00A06D63">
        <w:rPr>
          <w:rFonts w:ascii="Trebuchet MS" w:hAnsi="Trebuchet MS"/>
          <w:i/>
          <w:iCs/>
          <w:sz w:val="18"/>
          <w:szCs w:val="18"/>
        </w:rPr>
        <w:br w:type="page"/>
      </w:r>
    </w:p>
    <w:p w:rsidR="004C198C" w:rsidRDefault="004C198C" w:rsidP="004C198C">
      <w:pPr>
        <w:pStyle w:val="Heading1"/>
        <w:jc w:val="center"/>
      </w:pPr>
    </w:p>
    <w:sectPr w:rsidR="004C198C" w:rsidSect="004405A1">
      <w:footerReference w:type="default" r:id="rId8"/>
      <w:endnotePr>
        <w:numFmt w:val="decimal"/>
      </w:endnotePr>
      <w:pgSz w:w="11905" w:h="16837"/>
      <w:pgMar w:top="680" w:right="1304" w:bottom="624" w:left="1440" w:header="1440" w:footer="3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27" w:rsidRDefault="00D86227">
      <w:r>
        <w:separator/>
      </w:r>
    </w:p>
  </w:endnote>
  <w:endnote w:type="continuationSeparator" w:id="0">
    <w:p w:rsidR="00D86227" w:rsidRDefault="00D8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20B08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DF" w:rsidRDefault="00A06D63">
    <w:pPr>
      <w:pStyle w:val="Footer"/>
      <w:jc w:val="cente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3E6D1259" wp14:editId="7965B9F1">
          <wp:simplePos x="0" y="0"/>
          <wp:positionH relativeFrom="margin">
            <wp:align>center</wp:align>
          </wp:positionH>
          <wp:positionV relativeFrom="paragraph">
            <wp:posOffset>-38100</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27" w:rsidRDefault="00D86227">
      <w:r>
        <w:separator/>
      </w:r>
    </w:p>
  </w:footnote>
  <w:footnote w:type="continuationSeparator" w:id="0">
    <w:p w:rsidR="00D86227" w:rsidRDefault="00D8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343"/>
    <w:multiLevelType w:val="hybridMultilevel"/>
    <w:tmpl w:val="38D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6481C"/>
    <w:multiLevelType w:val="hybridMultilevel"/>
    <w:tmpl w:val="51F0D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8F2C4E"/>
    <w:multiLevelType w:val="hybridMultilevel"/>
    <w:tmpl w:val="7ADA6F02"/>
    <w:lvl w:ilvl="0" w:tplc="623AE98C">
      <w:start w:val="1"/>
      <w:numFmt w:val="bullet"/>
      <w:lvlText w:val=""/>
      <w:lvlJc w:val="left"/>
      <w:pPr>
        <w:tabs>
          <w:tab w:val="num" w:pos="432"/>
        </w:tabs>
        <w:ind w:left="432" w:hanging="432"/>
      </w:pPr>
      <w:rPr>
        <w:rFonts w:ascii="Symbol" w:hAnsi="Symbol" w:hint="default"/>
      </w:rPr>
    </w:lvl>
    <w:lvl w:ilvl="1" w:tplc="FD2AEC70">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E1874"/>
    <w:multiLevelType w:val="hybridMultilevel"/>
    <w:tmpl w:val="339AED80"/>
    <w:lvl w:ilvl="0" w:tplc="8BD26832">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376867"/>
    <w:multiLevelType w:val="hybridMultilevel"/>
    <w:tmpl w:val="E9D2A96E"/>
    <w:lvl w:ilvl="0" w:tplc="1C78A150">
      <w:start w:val="1"/>
      <w:numFmt w:val="bullet"/>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E7A7F"/>
    <w:multiLevelType w:val="hybridMultilevel"/>
    <w:tmpl w:val="62888004"/>
    <w:lvl w:ilvl="0" w:tplc="0BB453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73A10"/>
    <w:multiLevelType w:val="hybridMultilevel"/>
    <w:tmpl w:val="89701CCA"/>
    <w:lvl w:ilvl="0" w:tplc="623AE9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31839"/>
    <w:multiLevelType w:val="hybridMultilevel"/>
    <w:tmpl w:val="E8A0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4350E"/>
    <w:multiLevelType w:val="hybridMultilevel"/>
    <w:tmpl w:val="40D0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27E68"/>
    <w:multiLevelType w:val="hybridMultilevel"/>
    <w:tmpl w:val="7D6A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AE001D"/>
    <w:multiLevelType w:val="hybridMultilevel"/>
    <w:tmpl w:val="B28657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75EF4"/>
    <w:multiLevelType w:val="hybridMultilevel"/>
    <w:tmpl w:val="AA62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336A1"/>
    <w:multiLevelType w:val="hybridMultilevel"/>
    <w:tmpl w:val="A948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6321F"/>
    <w:multiLevelType w:val="hybridMultilevel"/>
    <w:tmpl w:val="24183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95336"/>
    <w:multiLevelType w:val="hybridMultilevel"/>
    <w:tmpl w:val="2AC63B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9C666E"/>
    <w:multiLevelType w:val="hybridMultilevel"/>
    <w:tmpl w:val="A492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97C8A"/>
    <w:multiLevelType w:val="hybridMultilevel"/>
    <w:tmpl w:val="B3C2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23036D"/>
    <w:multiLevelType w:val="hybridMultilevel"/>
    <w:tmpl w:val="3BCE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463ECA"/>
    <w:multiLevelType w:val="hybridMultilevel"/>
    <w:tmpl w:val="2FB24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1633C2"/>
    <w:multiLevelType w:val="hybridMultilevel"/>
    <w:tmpl w:val="90DE416A"/>
    <w:lvl w:ilvl="0" w:tplc="107A7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C5D20"/>
    <w:multiLevelType w:val="hybridMultilevel"/>
    <w:tmpl w:val="16D2EEC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B554AA"/>
    <w:multiLevelType w:val="hybridMultilevel"/>
    <w:tmpl w:val="1F94C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CC64B7F"/>
    <w:multiLevelType w:val="hybridMultilevel"/>
    <w:tmpl w:val="9788DAD0"/>
    <w:lvl w:ilvl="0" w:tplc="0ED8EA1C">
      <w:start w:val="1"/>
      <w:numFmt w:val="decimal"/>
      <w:lvlText w:val="%1."/>
      <w:lvlJc w:val="left"/>
      <w:pPr>
        <w:tabs>
          <w:tab w:val="num" w:pos="360"/>
        </w:tabs>
        <w:ind w:left="360" w:hanging="360"/>
      </w:pPr>
      <w:rPr>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2057187"/>
    <w:multiLevelType w:val="hybridMultilevel"/>
    <w:tmpl w:val="22C6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143F74"/>
    <w:multiLevelType w:val="hybridMultilevel"/>
    <w:tmpl w:val="0648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22FFA"/>
    <w:multiLevelType w:val="hybridMultilevel"/>
    <w:tmpl w:val="8D9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A2407D"/>
    <w:multiLevelType w:val="multilevel"/>
    <w:tmpl w:val="B6C8C6B4"/>
    <w:lvl w:ilvl="0">
      <w:start w:val="1"/>
      <w:numFmt w:val="lowerLetter"/>
      <w:pStyle w:val="BulletTexta"/>
      <w:lvlText w:val="(%1)"/>
      <w:lvlJc w:val="left"/>
      <w:pPr>
        <w:tabs>
          <w:tab w:val="num" w:pos="405"/>
        </w:tabs>
        <w:ind w:left="385" w:hanging="340"/>
      </w:pPr>
      <w:rPr>
        <w:rFonts w:ascii="Goudy" w:hAnsi="Goudy" w:hint="default"/>
        <w:b w:val="0"/>
        <w:i w:val="0"/>
        <w:sz w:val="20"/>
      </w:rPr>
    </w:lvl>
    <w:lvl w:ilvl="1">
      <w:start w:val="1"/>
      <w:numFmt w:val="lowerLetter"/>
      <w:lvlText w:val="%2."/>
      <w:lvlJc w:val="left"/>
      <w:pPr>
        <w:tabs>
          <w:tab w:val="num" w:pos="1485"/>
        </w:tabs>
        <w:ind w:left="1485" w:hanging="360"/>
      </w:pPr>
      <w:rPr>
        <w:rFonts w:hint="default"/>
      </w:rPr>
    </w:lvl>
    <w:lvl w:ilvl="2">
      <w:start w:val="1"/>
      <w:numFmt w:val="lowerRoman"/>
      <w:lvlText w:val="%3."/>
      <w:lvlJc w:val="right"/>
      <w:pPr>
        <w:tabs>
          <w:tab w:val="num" w:pos="2205"/>
        </w:tabs>
        <w:ind w:left="2205" w:hanging="180"/>
      </w:pPr>
      <w:rPr>
        <w:rFonts w:hint="default"/>
      </w:rPr>
    </w:lvl>
    <w:lvl w:ilvl="3">
      <w:start w:val="1"/>
      <w:numFmt w:val="decimal"/>
      <w:lvlText w:val="%4."/>
      <w:lvlJc w:val="left"/>
      <w:pPr>
        <w:tabs>
          <w:tab w:val="num" w:pos="2925"/>
        </w:tabs>
        <w:ind w:left="2925" w:hanging="360"/>
      </w:pPr>
      <w:rPr>
        <w:rFonts w:hint="default"/>
      </w:rPr>
    </w:lvl>
    <w:lvl w:ilvl="4">
      <w:start w:val="1"/>
      <w:numFmt w:val="lowerLetter"/>
      <w:lvlText w:val="%5."/>
      <w:lvlJc w:val="left"/>
      <w:pPr>
        <w:tabs>
          <w:tab w:val="num" w:pos="3645"/>
        </w:tabs>
        <w:ind w:left="3645" w:hanging="360"/>
      </w:pPr>
      <w:rPr>
        <w:rFonts w:hint="default"/>
      </w:rPr>
    </w:lvl>
    <w:lvl w:ilvl="5">
      <w:start w:val="1"/>
      <w:numFmt w:val="lowerRoman"/>
      <w:lvlText w:val="%6."/>
      <w:lvlJc w:val="right"/>
      <w:pPr>
        <w:tabs>
          <w:tab w:val="num" w:pos="4365"/>
        </w:tabs>
        <w:ind w:left="4365" w:hanging="180"/>
      </w:pPr>
      <w:rPr>
        <w:rFonts w:hint="default"/>
      </w:rPr>
    </w:lvl>
    <w:lvl w:ilvl="6">
      <w:start w:val="1"/>
      <w:numFmt w:val="decimal"/>
      <w:lvlText w:val="%7."/>
      <w:lvlJc w:val="left"/>
      <w:pPr>
        <w:tabs>
          <w:tab w:val="num" w:pos="5085"/>
        </w:tabs>
        <w:ind w:left="5085" w:hanging="360"/>
      </w:pPr>
      <w:rPr>
        <w:rFonts w:hint="default"/>
      </w:rPr>
    </w:lvl>
    <w:lvl w:ilvl="7">
      <w:start w:val="1"/>
      <w:numFmt w:val="lowerLetter"/>
      <w:lvlText w:val="%8."/>
      <w:lvlJc w:val="left"/>
      <w:pPr>
        <w:tabs>
          <w:tab w:val="num" w:pos="5805"/>
        </w:tabs>
        <w:ind w:left="5805" w:hanging="360"/>
      </w:pPr>
      <w:rPr>
        <w:rFonts w:hint="default"/>
      </w:rPr>
    </w:lvl>
    <w:lvl w:ilvl="8">
      <w:start w:val="1"/>
      <w:numFmt w:val="lowerRoman"/>
      <w:lvlText w:val="%9."/>
      <w:lvlJc w:val="right"/>
      <w:pPr>
        <w:tabs>
          <w:tab w:val="num" w:pos="6525"/>
        </w:tabs>
        <w:ind w:left="6525" w:hanging="180"/>
      </w:pPr>
      <w:rPr>
        <w:rFonts w:hint="default"/>
      </w:rPr>
    </w:lvl>
  </w:abstractNum>
  <w:abstractNum w:abstractNumId="27">
    <w:nsid w:val="52A36CC4"/>
    <w:multiLevelType w:val="hybridMultilevel"/>
    <w:tmpl w:val="53A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809D6"/>
    <w:multiLevelType w:val="hybridMultilevel"/>
    <w:tmpl w:val="61FC635C"/>
    <w:lvl w:ilvl="0" w:tplc="2288219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0E31A4"/>
    <w:multiLevelType w:val="hybridMultilevel"/>
    <w:tmpl w:val="28B8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57717D"/>
    <w:multiLevelType w:val="hybridMultilevel"/>
    <w:tmpl w:val="35AC5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CF2DB3"/>
    <w:multiLevelType w:val="hybridMultilevel"/>
    <w:tmpl w:val="DF86D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13B6E3E"/>
    <w:multiLevelType w:val="hybridMultilevel"/>
    <w:tmpl w:val="2514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B168A2"/>
    <w:multiLevelType w:val="hybridMultilevel"/>
    <w:tmpl w:val="2B00F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47727F"/>
    <w:multiLevelType w:val="hybridMultilevel"/>
    <w:tmpl w:val="B098411C"/>
    <w:lvl w:ilvl="0" w:tplc="398C16D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8B52EE2"/>
    <w:multiLevelType w:val="hybridMultilevel"/>
    <w:tmpl w:val="8C4CBE5C"/>
    <w:lvl w:ilvl="0" w:tplc="340628CE">
      <w:start w:val="1"/>
      <w:numFmt w:val="bullet"/>
      <w:lvlText w:val=""/>
      <w:legacy w:legacy="1" w:legacySpace="0" w:legacyIndent="283"/>
      <w:lvlJc w:val="left"/>
      <w:pPr>
        <w:ind w:left="100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7B6956"/>
    <w:multiLevelType w:val="hybridMultilevel"/>
    <w:tmpl w:val="9BDE274A"/>
    <w:lvl w:ilvl="0" w:tplc="891A4ADC">
      <w:start w:val="1"/>
      <w:numFmt w:val="decimal"/>
      <w:lvlText w:val="%1."/>
      <w:lvlJc w:val="left"/>
      <w:pPr>
        <w:tabs>
          <w:tab w:val="num" w:pos="900"/>
        </w:tabs>
        <w:ind w:left="900" w:hanging="360"/>
      </w:pPr>
      <w:rPr>
        <w:rFonts w:ascii="Verdana" w:eastAsia="Times New Roman" w:hAnsi="Verdana" w:cs="Times New Roman"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66AF"/>
    <w:multiLevelType w:val="hybridMultilevel"/>
    <w:tmpl w:val="2C229CCA"/>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8">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827244"/>
    <w:multiLevelType w:val="hybridMultilevel"/>
    <w:tmpl w:val="F96E73E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280021"/>
    <w:multiLevelType w:val="hybridMultilevel"/>
    <w:tmpl w:val="5A3C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2452D1"/>
    <w:multiLevelType w:val="hybridMultilevel"/>
    <w:tmpl w:val="9F9A3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8890043"/>
    <w:multiLevelType w:val="hybridMultilevel"/>
    <w:tmpl w:val="644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A3B05"/>
    <w:multiLevelType w:val="hybridMultilevel"/>
    <w:tmpl w:val="DF9AB00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B163FBE"/>
    <w:multiLevelType w:val="hybridMultilevel"/>
    <w:tmpl w:val="28E41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8"/>
  </w:num>
  <w:num w:numId="3">
    <w:abstractNumId w:val="24"/>
  </w:num>
  <w:num w:numId="4">
    <w:abstractNumId w:val="9"/>
  </w:num>
  <w:num w:numId="5">
    <w:abstractNumId w:val="0"/>
  </w:num>
  <w:num w:numId="6">
    <w:abstractNumId w:val="11"/>
  </w:num>
  <w:num w:numId="7">
    <w:abstractNumId w:val="16"/>
  </w:num>
  <w:num w:numId="8">
    <w:abstractNumId w:val="40"/>
  </w:num>
  <w:num w:numId="9">
    <w:abstractNumId w:val="26"/>
  </w:num>
  <w:num w:numId="10">
    <w:abstractNumId w:val="14"/>
  </w:num>
  <w:num w:numId="11">
    <w:abstractNumId w:val="27"/>
  </w:num>
  <w:num w:numId="12">
    <w:abstractNumId w:val="33"/>
  </w:num>
  <w:num w:numId="13">
    <w:abstractNumId w:val="43"/>
  </w:num>
  <w:num w:numId="14">
    <w:abstractNumId w:val="3"/>
  </w:num>
  <w:num w:numId="15">
    <w:abstractNumId w:val="44"/>
  </w:num>
  <w:num w:numId="16">
    <w:abstractNumId w:val="18"/>
  </w:num>
  <w:num w:numId="17">
    <w:abstractNumId w:val="10"/>
  </w:num>
  <w:num w:numId="18">
    <w:abstractNumId w:val="25"/>
  </w:num>
  <w:num w:numId="19">
    <w:abstractNumId w:val="22"/>
  </w:num>
  <w:num w:numId="20">
    <w:abstractNumId w:val="30"/>
  </w:num>
  <w:num w:numId="21">
    <w:abstractNumId w:val="7"/>
  </w:num>
  <w:num w:numId="22">
    <w:abstractNumId w:val="17"/>
  </w:num>
  <w:num w:numId="23">
    <w:abstractNumId w:val="19"/>
  </w:num>
  <w:num w:numId="24">
    <w:abstractNumId w:val="36"/>
  </w:num>
  <w:num w:numId="25">
    <w:abstractNumId w:val="31"/>
  </w:num>
  <w:num w:numId="26">
    <w:abstractNumId w:val="29"/>
  </w:num>
  <w:num w:numId="27">
    <w:abstractNumId w:val="34"/>
  </w:num>
  <w:num w:numId="28">
    <w:abstractNumId w:val="28"/>
  </w:num>
  <w:num w:numId="29">
    <w:abstractNumId w:val="4"/>
  </w:num>
  <w:num w:numId="30">
    <w:abstractNumId w:val="5"/>
  </w:num>
  <w:num w:numId="31">
    <w:abstractNumId w:val="35"/>
  </w:num>
  <w:num w:numId="32">
    <w:abstractNumId w:val="2"/>
  </w:num>
  <w:num w:numId="33">
    <w:abstractNumId w:val="6"/>
  </w:num>
  <w:num w:numId="34">
    <w:abstractNumId w:val="1"/>
  </w:num>
  <w:num w:numId="35">
    <w:abstractNumId w:val="23"/>
  </w:num>
  <w:num w:numId="36">
    <w:abstractNumId w:val="20"/>
  </w:num>
  <w:num w:numId="37">
    <w:abstractNumId w:val="32"/>
  </w:num>
  <w:num w:numId="38">
    <w:abstractNumId w:val="21"/>
  </w:num>
  <w:num w:numId="39">
    <w:abstractNumId w:val="41"/>
  </w:num>
  <w:num w:numId="40">
    <w:abstractNumId w:val="39"/>
  </w:num>
  <w:num w:numId="41">
    <w:abstractNumId w:val="13"/>
  </w:num>
  <w:num w:numId="42">
    <w:abstractNumId w:val="42"/>
  </w:num>
  <w:num w:numId="43">
    <w:abstractNumId w:val="12"/>
  </w:num>
  <w:num w:numId="44">
    <w:abstractNumId w:va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17"/>
    <w:rsid w:val="000052F1"/>
    <w:rsid w:val="00021219"/>
    <w:rsid w:val="00023433"/>
    <w:rsid w:val="000349C2"/>
    <w:rsid w:val="0005155D"/>
    <w:rsid w:val="000527E6"/>
    <w:rsid w:val="00063477"/>
    <w:rsid w:val="00077BBE"/>
    <w:rsid w:val="000A208C"/>
    <w:rsid w:val="000D6598"/>
    <w:rsid w:val="000F7299"/>
    <w:rsid w:val="001319D3"/>
    <w:rsid w:val="00181A60"/>
    <w:rsid w:val="00193EAA"/>
    <w:rsid w:val="001957CE"/>
    <w:rsid w:val="001A1186"/>
    <w:rsid w:val="001A1FB5"/>
    <w:rsid w:val="001A3972"/>
    <w:rsid w:val="001C73C0"/>
    <w:rsid w:val="001D71F0"/>
    <w:rsid w:val="001D7C29"/>
    <w:rsid w:val="001F5BE9"/>
    <w:rsid w:val="00235E02"/>
    <w:rsid w:val="00241820"/>
    <w:rsid w:val="00263915"/>
    <w:rsid w:val="00265F32"/>
    <w:rsid w:val="00273DB8"/>
    <w:rsid w:val="0029428E"/>
    <w:rsid w:val="002A1F97"/>
    <w:rsid w:val="002C6C6B"/>
    <w:rsid w:val="002D7583"/>
    <w:rsid w:val="002E60C2"/>
    <w:rsid w:val="00300A14"/>
    <w:rsid w:val="00305AAE"/>
    <w:rsid w:val="00310901"/>
    <w:rsid w:val="003143C6"/>
    <w:rsid w:val="0032169B"/>
    <w:rsid w:val="00335698"/>
    <w:rsid w:val="00352891"/>
    <w:rsid w:val="00356D0D"/>
    <w:rsid w:val="003701E0"/>
    <w:rsid w:val="00373743"/>
    <w:rsid w:val="00377236"/>
    <w:rsid w:val="003876F1"/>
    <w:rsid w:val="00393CE5"/>
    <w:rsid w:val="003A3AFD"/>
    <w:rsid w:val="003A5B60"/>
    <w:rsid w:val="003B18BD"/>
    <w:rsid w:val="003B1A29"/>
    <w:rsid w:val="003B30CD"/>
    <w:rsid w:val="003B3895"/>
    <w:rsid w:val="003C2305"/>
    <w:rsid w:val="00400586"/>
    <w:rsid w:val="0040469D"/>
    <w:rsid w:val="0042167E"/>
    <w:rsid w:val="004405A1"/>
    <w:rsid w:val="00446595"/>
    <w:rsid w:val="00446C57"/>
    <w:rsid w:val="00472502"/>
    <w:rsid w:val="004759D8"/>
    <w:rsid w:val="0047708E"/>
    <w:rsid w:val="0048462F"/>
    <w:rsid w:val="00490639"/>
    <w:rsid w:val="00493DA4"/>
    <w:rsid w:val="00495303"/>
    <w:rsid w:val="004A079D"/>
    <w:rsid w:val="004A4F1D"/>
    <w:rsid w:val="004C198C"/>
    <w:rsid w:val="004D0C8F"/>
    <w:rsid w:val="004E0A53"/>
    <w:rsid w:val="004E1A30"/>
    <w:rsid w:val="004E4FD6"/>
    <w:rsid w:val="004F5B65"/>
    <w:rsid w:val="00522521"/>
    <w:rsid w:val="00530803"/>
    <w:rsid w:val="0055016D"/>
    <w:rsid w:val="00573CD7"/>
    <w:rsid w:val="00584585"/>
    <w:rsid w:val="0059273E"/>
    <w:rsid w:val="005C317E"/>
    <w:rsid w:val="005E3D9E"/>
    <w:rsid w:val="005F4654"/>
    <w:rsid w:val="00686716"/>
    <w:rsid w:val="00696C51"/>
    <w:rsid w:val="006B0374"/>
    <w:rsid w:val="006B1482"/>
    <w:rsid w:val="006B5AD6"/>
    <w:rsid w:val="006F5068"/>
    <w:rsid w:val="006F60E3"/>
    <w:rsid w:val="006F6CDF"/>
    <w:rsid w:val="007329EE"/>
    <w:rsid w:val="00734C58"/>
    <w:rsid w:val="0074143B"/>
    <w:rsid w:val="00746C14"/>
    <w:rsid w:val="00750B52"/>
    <w:rsid w:val="00753741"/>
    <w:rsid w:val="00757E38"/>
    <w:rsid w:val="007A6248"/>
    <w:rsid w:val="007C73F7"/>
    <w:rsid w:val="007D3894"/>
    <w:rsid w:val="007E4E73"/>
    <w:rsid w:val="007F09AA"/>
    <w:rsid w:val="0080446F"/>
    <w:rsid w:val="00817117"/>
    <w:rsid w:val="00825798"/>
    <w:rsid w:val="00833D3B"/>
    <w:rsid w:val="00835F64"/>
    <w:rsid w:val="0086387C"/>
    <w:rsid w:val="00887AA6"/>
    <w:rsid w:val="00890BB9"/>
    <w:rsid w:val="008B0D97"/>
    <w:rsid w:val="008B20ED"/>
    <w:rsid w:val="008B519E"/>
    <w:rsid w:val="008B6BA7"/>
    <w:rsid w:val="008D0A7C"/>
    <w:rsid w:val="008F314C"/>
    <w:rsid w:val="00966A54"/>
    <w:rsid w:val="009762A4"/>
    <w:rsid w:val="00977CFA"/>
    <w:rsid w:val="009801AA"/>
    <w:rsid w:val="009B5ED8"/>
    <w:rsid w:val="00A06D63"/>
    <w:rsid w:val="00A315DB"/>
    <w:rsid w:val="00A37315"/>
    <w:rsid w:val="00A73994"/>
    <w:rsid w:val="00A75BDD"/>
    <w:rsid w:val="00A81435"/>
    <w:rsid w:val="00A83649"/>
    <w:rsid w:val="00A83A43"/>
    <w:rsid w:val="00AA3BBA"/>
    <w:rsid w:val="00AA4FFC"/>
    <w:rsid w:val="00AA79EA"/>
    <w:rsid w:val="00AC163B"/>
    <w:rsid w:val="00AD24E7"/>
    <w:rsid w:val="00AD4139"/>
    <w:rsid w:val="00AD504E"/>
    <w:rsid w:val="00AE09A0"/>
    <w:rsid w:val="00AF055B"/>
    <w:rsid w:val="00B120C4"/>
    <w:rsid w:val="00B13ACF"/>
    <w:rsid w:val="00B242F8"/>
    <w:rsid w:val="00B30F99"/>
    <w:rsid w:val="00B3124C"/>
    <w:rsid w:val="00B720E8"/>
    <w:rsid w:val="00B746B5"/>
    <w:rsid w:val="00B7723D"/>
    <w:rsid w:val="00B837FE"/>
    <w:rsid w:val="00B857CD"/>
    <w:rsid w:val="00B91E7F"/>
    <w:rsid w:val="00BD5992"/>
    <w:rsid w:val="00BE6FA2"/>
    <w:rsid w:val="00C01066"/>
    <w:rsid w:val="00C03A2F"/>
    <w:rsid w:val="00C103E3"/>
    <w:rsid w:val="00C317D8"/>
    <w:rsid w:val="00C63D42"/>
    <w:rsid w:val="00C73A21"/>
    <w:rsid w:val="00C81E11"/>
    <w:rsid w:val="00C844F6"/>
    <w:rsid w:val="00C87E5D"/>
    <w:rsid w:val="00CB31EE"/>
    <w:rsid w:val="00CC7F9A"/>
    <w:rsid w:val="00CD0945"/>
    <w:rsid w:val="00CE3157"/>
    <w:rsid w:val="00CF1A67"/>
    <w:rsid w:val="00D112C3"/>
    <w:rsid w:val="00D11E15"/>
    <w:rsid w:val="00D21DAC"/>
    <w:rsid w:val="00D302D8"/>
    <w:rsid w:val="00D40DF4"/>
    <w:rsid w:val="00D64307"/>
    <w:rsid w:val="00D86227"/>
    <w:rsid w:val="00D92429"/>
    <w:rsid w:val="00D93F7B"/>
    <w:rsid w:val="00D96597"/>
    <w:rsid w:val="00DF64AB"/>
    <w:rsid w:val="00E057DB"/>
    <w:rsid w:val="00E335EC"/>
    <w:rsid w:val="00E5300A"/>
    <w:rsid w:val="00E755DF"/>
    <w:rsid w:val="00E77661"/>
    <w:rsid w:val="00EA12AE"/>
    <w:rsid w:val="00EB4247"/>
    <w:rsid w:val="00ED00FE"/>
    <w:rsid w:val="00EE0B64"/>
    <w:rsid w:val="00EF1775"/>
    <w:rsid w:val="00EF264A"/>
    <w:rsid w:val="00EF3D5E"/>
    <w:rsid w:val="00EF7F95"/>
    <w:rsid w:val="00F228F8"/>
    <w:rsid w:val="00F53809"/>
    <w:rsid w:val="00F54193"/>
    <w:rsid w:val="00F5739A"/>
    <w:rsid w:val="00F67E6C"/>
    <w:rsid w:val="00F76DEC"/>
    <w:rsid w:val="00F84298"/>
    <w:rsid w:val="00F94DB4"/>
    <w:rsid w:val="00FA6FF2"/>
    <w:rsid w:val="00FB4F96"/>
    <w:rsid w:val="00FB5F35"/>
    <w:rsid w:val="00FD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2A6AB91-D87E-4A21-BF12-9BB31EAB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E0"/>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rsid w:val="007C7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1F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01E0"/>
    <w:pPr>
      <w:keepNext/>
      <w:widowControl/>
      <w:tabs>
        <w:tab w:val="center" w:pos="4512"/>
      </w:tabs>
      <w:overflowPunct w:val="0"/>
      <w:textAlignment w:val="baseline"/>
      <w:outlineLvl w:val="2"/>
    </w:pPr>
    <w:rPr>
      <w:rFonts w:ascii="Arial Rounded MT Bold" w:hAnsi="Arial Rounded MT Bold"/>
      <w:b/>
      <w:sz w:val="28"/>
      <w:szCs w:val="20"/>
    </w:rPr>
  </w:style>
  <w:style w:type="paragraph" w:styleId="Heading4">
    <w:name w:val="heading 4"/>
    <w:basedOn w:val="Normal"/>
    <w:next w:val="Normal"/>
    <w:qFormat/>
    <w:rsid w:val="00F538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C73F7"/>
    <w:pPr>
      <w:widowControl/>
      <w:overflowPunct w:val="0"/>
      <w:spacing w:before="240" w:after="60"/>
      <w:textAlignment w:val="baseline"/>
      <w:outlineLvl w:val="4"/>
    </w:pPr>
    <w:rPr>
      <w:rFonts w:ascii="Times New Roman" w:hAnsi="Times New Roman"/>
      <w:b/>
      <w:bCs/>
      <w:i/>
      <w:iCs/>
      <w:sz w:val="26"/>
      <w:szCs w:val="26"/>
    </w:rPr>
  </w:style>
  <w:style w:type="paragraph" w:styleId="Heading6">
    <w:name w:val="heading 6"/>
    <w:basedOn w:val="Normal"/>
    <w:next w:val="Normal"/>
    <w:qFormat/>
    <w:rsid w:val="0037374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01E0"/>
  </w:style>
  <w:style w:type="paragraph" w:styleId="Header">
    <w:name w:val="header"/>
    <w:basedOn w:val="Normal"/>
    <w:rsid w:val="003701E0"/>
    <w:pPr>
      <w:tabs>
        <w:tab w:val="center" w:pos="4320"/>
        <w:tab w:val="right" w:pos="8640"/>
      </w:tabs>
    </w:pPr>
  </w:style>
  <w:style w:type="paragraph" w:styleId="Footer">
    <w:name w:val="footer"/>
    <w:basedOn w:val="Normal"/>
    <w:rsid w:val="003701E0"/>
    <w:pPr>
      <w:tabs>
        <w:tab w:val="center" w:pos="4320"/>
        <w:tab w:val="right" w:pos="8640"/>
      </w:tabs>
    </w:pPr>
  </w:style>
  <w:style w:type="paragraph" w:styleId="Title">
    <w:name w:val="Title"/>
    <w:basedOn w:val="Normal"/>
    <w:qFormat/>
    <w:rsid w:val="003701E0"/>
    <w:pPr>
      <w:widowControl/>
      <w:tabs>
        <w:tab w:val="center" w:pos="4512"/>
      </w:tabs>
      <w:overflowPunct w:val="0"/>
      <w:jc w:val="center"/>
      <w:textAlignment w:val="baseline"/>
    </w:pPr>
    <w:rPr>
      <w:rFonts w:ascii="Arial Narrow" w:hAnsi="Arial Narrow"/>
      <w:b/>
      <w:sz w:val="28"/>
      <w:szCs w:val="20"/>
    </w:rPr>
  </w:style>
  <w:style w:type="paragraph" w:styleId="BalloonText">
    <w:name w:val="Balloon Text"/>
    <w:basedOn w:val="Normal"/>
    <w:semiHidden/>
    <w:rsid w:val="0048462F"/>
    <w:rPr>
      <w:rFonts w:ascii="Tahoma" w:hAnsi="Tahoma" w:cs="Tahoma"/>
      <w:sz w:val="16"/>
      <w:szCs w:val="16"/>
    </w:rPr>
  </w:style>
  <w:style w:type="character" w:styleId="Hyperlink">
    <w:name w:val="Hyperlink"/>
    <w:basedOn w:val="DefaultParagraphFont"/>
    <w:rsid w:val="007C73F7"/>
    <w:rPr>
      <w:color w:val="0000FF"/>
      <w:u w:val="single"/>
    </w:rPr>
  </w:style>
  <w:style w:type="paragraph" w:customStyle="1" w:styleId="SingleSpacing">
    <w:name w:val="Single Spacing"/>
    <w:basedOn w:val="Normal"/>
    <w:rsid w:val="007C73F7"/>
    <w:pPr>
      <w:widowControl/>
      <w:overflowPunct w:val="0"/>
      <w:spacing w:line="280" w:lineRule="atLeast"/>
      <w:textAlignment w:val="baseline"/>
    </w:pPr>
    <w:rPr>
      <w:rFonts w:ascii="Univers (W1)" w:hAnsi="Univers (W1)"/>
      <w:color w:val="000000"/>
      <w:sz w:val="24"/>
      <w:szCs w:val="20"/>
    </w:rPr>
  </w:style>
  <w:style w:type="paragraph" w:styleId="BodyText">
    <w:name w:val="Body Text"/>
    <w:basedOn w:val="Normal"/>
    <w:rsid w:val="007C73F7"/>
    <w:pPr>
      <w:widowControl/>
      <w:autoSpaceDE/>
      <w:autoSpaceDN/>
      <w:adjustRightInd/>
      <w:jc w:val="both"/>
    </w:pPr>
    <w:rPr>
      <w:rFonts w:ascii="Times New Roman" w:hAnsi="Times New Roman"/>
      <w:sz w:val="24"/>
    </w:rPr>
  </w:style>
  <w:style w:type="paragraph" w:styleId="BodyTextIndent">
    <w:name w:val="Body Text Indent"/>
    <w:basedOn w:val="Normal"/>
    <w:rsid w:val="007C73F7"/>
    <w:pPr>
      <w:spacing w:after="120"/>
      <w:ind w:left="283"/>
    </w:pPr>
  </w:style>
  <w:style w:type="paragraph" w:styleId="BodyText2">
    <w:name w:val="Body Text 2"/>
    <w:basedOn w:val="Normal"/>
    <w:rsid w:val="007C73F7"/>
    <w:pPr>
      <w:spacing w:after="120" w:line="480" w:lineRule="auto"/>
    </w:pPr>
  </w:style>
  <w:style w:type="paragraph" w:customStyle="1" w:styleId="BulletTexta">
    <w:name w:val="Bullet Text (a)"/>
    <w:basedOn w:val="Normal"/>
    <w:rsid w:val="007C73F7"/>
    <w:pPr>
      <w:widowControl/>
      <w:numPr>
        <w:numId w:val="9"/>
      </w:numPr>
      <w:overflowPunct w:val="0"/>
      <w:spacing w:before="40" w:line="280" w:lineRule="exact"/>
      <w:textAlignment w:val="baseline"/>
    </w:pPr>
    <w:rPr>
      <w:rFonts w:ascii="Goudy" w:hAnsi="Goudy"/>
      <w:sz w:val="23"/>
      <w:szCs w:val="20"/>
    </w:rPr>
  </w:style>
  <w:style w:type="table" w:styleId="TableGrid">
    <w:name w:val="Table Grid"/>
    <w:basedOn w:val="TableNormal"/>
    <w:rsid w:val="007C73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1F97"/>
    <w:pPr>
      <w:widowControl/>
      <w:overflowPunct w:val="0"/>
      <w:textAlignment w:val="baseline"/>
    </w:pPr>
    <w:rPr>
      <w:rFonts w:ascii="Times New Roman" w:hAnsi="Times New Roman"/>
      <w:szCs w:val="20"/>
    </w:rPr>
  </w:style>
  <w:style w:type="paragraph" w:customStyle="1" w:styleId="Style1">
    <w:name w:val="Style 1"/>
    <w:basedOn w:val="Normal"/>
    <w:rsid w:val="00F53809"/>
    <w:pPr>
      <w:tabs>
        <w:tab w:val="left" w:pos="792"/>
      </w:tabs>
      <w:autoSpaceDE/>
      <w:autoSpaceDN/>
      <w:adjustRightInd/>
      <w:ind w:left="756" w:hanging="360"/>
    </w:pPr>
    <w:rPr>
      <w:rFonts w:ascii="Times New Roman" w:hAnsi="Times New Roman"/>
      <w:noProof/>
      <w:color w:val="000000"/>
      <w:szCs w:val="20"/>
      <w:lang w:eastAsia="en-GB"/>
    </w:rPr>
  </w:style>
  <w:style w:type="paragraph" w:styleId="BodyText3">
    <w:name w:val="Body Text 3"/>
    <w:basedOn w:val="Normal"/>
    <w:rsid w:val="00273DB8"/>
    <w:pPr>
      <w:spacing w:after="120"/>
    </w:pPr>
    <w:rPr>
      <w:sz w:val="16"/>
      <w:szCs w:val="16"/>
    </w:rPr>
  </w:style>
  <w:style w:type="paragraph" w:customStyle="1" w:styleId="CharCharCharCharChar">
    <w:name w:val="Char Char Char Char Char"/>
    <w:basedOn w:val="Normal"/>
    <w:rsid w:val="00373743"/>
    <w:pPr>
      <w:widowControl/>
      <w:autoSpaceDE/>
      <w:autoSpaceDN/>
      <w:adjustRightInd/>
      <w:spacing w:after="160" w:line="240" w:lineRule="exact"/>
    </w:pPr>
    <w:rPr>
      <w:rFonts w:ascii="Arial" w:hAnsi="Arial"/>
      <w:szCs w:val="20"/>
      <w:lang w:val="en-US"/>
    </w:rPr>
  </w:style>
  <w:style w:type="paragraph" w:customStyle="1" w:styleId="Char">
    <w:name w:val="Char"/>
    <w:basedOn w:val="Normal"/>
    <w:rsid w:val="004C198C"/>
    <w:pPr>
      <w:widowControl/>
      <w:autoSpaceDE/>
      <w:autoSpaceDN/>
      <w:adjustRightInd/>
      <w:spacing w:after="160" w:line="240" w:lineRule="exact"/>
    </w:pPr>
    <w:rPr>
      <w:rFonts w:ascii="Times New Roman" w:hAnsi="Times New Roman"/>
      <w:noProof/>
      <w:color w:val="000000"/>
      <w:szCs w:val="20"/>
      <w:lang w:eastAsia="en-GB"/>
    </w:rPr>
  </w:style>
  <w:style w:type="paragraph" w:styleId="ListParagraph">
    <w:name w:val="List Paragraph"/>
    <w:basedOn w:val="Normal"/>
    <w:uiPriority w:val="34"/>
    <w:qFormat/>
    <w:rsid w:val="00077BBE"/>
    <w:pPr>
      <w:ind w:left="720"/>
    </w:pPr>
  </w:style>
  <w:style w:type="character" w:styleId="CommentReference">
    <w:name w:val="annotation reference"/>
    <w:semiHidden/>
    <w:rsid w:val="00FD205A"/>
    <w:rPr>
      <w:sz w:val="16"/>
      <w:szCs w:val="16"/>
    </w:rPr>
  </w:style>
  <w:style w:type="paragraph" w:styleId="CommentText">
    <w:name w:val="annotation text"/>
    <w:basedOn w:val="Normal"/>
    <w:link w:val="CommentTextChar"/>
    <w:semiHidden/>
    <w:rsid w:val="00FD205A"/>
    <w:pPr>
      <w:widowControl/>
      <w:autoSpaceDE/>
      <w:autoSpaceDN/>
      <w:adjustRightInd/>
    </w:pPr>
    <w:rPr>
      <w:rFonts w:ascii="Arial" w:hAnsi="Arial" w:cs="Arial"/>
      <w:bCs/>
      <w:szCs w:val="20"/>
    </w:rPr>
  </w:style>
  <w:style w:type="character" w:customStyle="1" w:styleId="CommentTextChar">
    <w:name w:val="Comment Text Char"/>
    <w:basedOn w:val="DefaultParagraphFont"/>
    <w:link w:val="CommentText"/>
    <w:semiHidden/>
    <w:rsid w:val="00FD205A"/>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Direct Tel:   +44  020  7747 6178</vt:lpstr>
    </vt:vector>
  </TitlesOfParts>
  <Company>Commonwealth Secretariat</Company>
  <LinksUpToDate>false</LinksUpToDate>
  <CharactersWithSpaces>10100</CharactersWithSpaces>
  <SharedDoc>false</SharedDoc>
  <HLinks>
    <vt:vector size="6" baseType="variant">
      <vt:variant>
        <vt:i4>655481</vt:i4>
      </vt:variant>
      <vt:variant>
        <vt:i4>0</vt:i4>
      </vt:variant>
      <vt:variant>
        <vt:i4>0</vt:i4>
      </vt:variant>
      <vt:variant>
        <vt:i4>5</vt:i4>
      </vt:variant>
      <vt:variant>
        <vt:lpwstr>mailto:HQ-Recruitment@commonwealth.int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Tel:   +44  020  7747 6178</dc:title>
  <dc:creator>COMSEC</dc:creator>
  <cp:lastModifiedBy>Bridgeman, Kate</cp:lastModifiedBy>
  <cp:revision>2</cp:revision>
  <cp:lastPrinted>2007-06-08T10:31:00Z</cp:lastPrinted>
  <dcterms:created xsi:type="dcterms:W3CDTF">2014-10-23T14:37:00Z</dcterms:created>
  <dcterms:modified xsi:type="dcterms:W3CDTF">2014-10-23T14:37:00Z</dcterms:modified>
</cp:coreProperties>
</file>